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E1" w:rsidRPr="008A321E" w:rsidRDefault="00AC71E1" w:rsidP="00270A19">
      <w:pPr>
        <w:rPr>
          <w:b/>
          <w:sz w:val="24"/>
          <w:szCs w:val="24"/>
        </w:rPr>
      </w:pPr>
    </w:p>
    <w:p w:rsidR="008A321E" w:rsidRDefault="008A321E" w:rsidP="008A321E">
      <w:pPr>
        <w:pBdr>
          <w:top w:val="single" w:sz="4" w:space="1" w:color="auto"/>
          <w:left w:val="single" w:sz="4" w:space="4" w:color="auto"/>
          <w:bottom w:val="single" w:sz="4" w:space="1" w:color="auto"/>
          <w:right w:val="single" w:sz="4" w:space="4" w:color="auto"/>
        </w:pBdr>
        <w:jc w:val="center"/>
        <w:rPr>
          <w:b/>
          <w:sz w:val="24"/>
          <w:szCs w:val="24"/>
        </w:rPr>
      </w:pPr>
    </w:p>
    <w:p w:rsidR="00273240" w:rsidRDefault="00350345" w:rsidP="008A321E">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 xml:space="preserve">RECHERCHER UN </w:t>
      </w:r>
      <w:r w:rsidR="008A321E" w:rsidRPr="008A321E">
        <w:rPr>
          <w:b/>
          <w:sz w:val="24"/>
          <w:szCs w:val="24"/>
        </w:rPr>
        <w:t>JUGEMENT DE DIVORCE</w:t>
      </w:r>
    </w:p>
    <w:p w:rsidR="008A321E" w:rsidRDefault="008A321E" w:rsidP="008A321E">
      <w:pPr>
        <w:pBdr>
          <w:top w:val="single" w:sz="4" w:space="1" w:color="auto"/>
          <w:left w:val="single" w:sz="4" w:space="4" w:color="auto"/>
          <w:bottom w:val="single" w:sz="4" w:space="1" w:color="auto"/>
          <w:right w:val="single" w:sz="4" w:space="4" w:color="auto"/>
        </w:pBdr>
        <w:jc w:val="center"/>
        <w:rPr>
          <w:b/>
          <w:sz w:val="24"/>
          <w:szCs w:val="24"/>
        </w:rPr>
      </w:pPr>
    </w:p>
    <w:p w:rsidR="008A321E" w:rsidRPr="00984A55" w:rsidRDefault="008A321E" w:rsidP="00984A55">
      <w:pPr>
        <w:rPr>
          <w:sz w:val="24"/>
          <w:szCs w:val="24"/>
        </w:rPr>
      </w:pPr>
    </w:p>
    <w:p w:rsidR="00A777A3" w:rsidRDefault="00A777A3" w:rsidP="008A321E"/>
    <w:p w:rsidR="00B61B0F" w:rsidRPr="00C757C7" w:rsidRDefault="00B61B0F" w:rsidP="008A321E"/>
    <w:p w:rsidR="009160F0" w:rsidRDefault="00511B3B" w:rsidP="009160F0">
      <w:pPr>
        <w:jc w:val="both"/>
      </w:pPr>
      <w:r w:rsidRPr="00C757C7">
        <w:t>Prononcé à la demande des époux ou de l’un d’en</w:t>
      </w:r>
      <w:r w:rsidR="00F4171C">
        <w:t xml:space="preserve">tre eux par le </w:t>
      </w:r>
      <w:r w:rsidRPr="00C757C7">
        <w:t>tri</w:t>
      </w:r>
      <w:r w:rsidR="00F4171C">
        <w:t>bunal de première instance jusqu’en</w:t>
      </w:r>
      <w:r w:rsidRPr="00C757C7">
        <w:t xml:space="preserve"> 195</w:t>
      </w:r>
      <w:r w:rsidR="00F4171C">
        <w:t>8, puis par le tribunal de grande instance jusqu’en 2009, puis par le tribunal judiciaire</w:t>
      </w:r>
      <w:r w:rsidRPr="00C757C7">
        <w:t>,</w:t>
      </w:r>
      <w:r>
        <w:t xml:space="preserve"> le</w:t>
      </w:r>
      <w:r w:rsidR="009160F0">
        <w:t xml:space="preserve"> divorce est l’acte qui marque la</w:t>
      </w:r>
      <w:r w:rsidR="00F4171C">
        <w:t xml:space="preserve"> rupture officielle du mariage.</w:t>
      </w:r>
    </w:p>
    <w:p w:rsidR="00F4171C" w:rsidRDefault="00F4171C" w:rsidP="009160F0">
      <w:pPr>
        <w:jc w:val="both"/>
      </w:pPr>
    </w:p>
    <w:p w:rsidR="009160F0" w:rsidRDefault="00B61B0F" w:rsidP="00A5147B">
      <w:pPr>
        <w:jc w:val="both"/>
      </w:pPr>
      <w:r>
        <w:t>Sous l’Ancien R</w:t>
      </w:r>
      <w:r w:rsidR="009160F0">
        <w:t>égime, le divorce était interdit par l’</w:t>
      </w:r>
      <w:r w:rsidR="00A5147B">
        <w:t>É</w:t>
      </w:r>
      <w:r w:rsidR="009160F0">
        <w:t xml:space="preserve">glise catholique. On appliquait alors la séparation de corps, qui ne rompait pas le mariage, mais dispensait les époux de vivre ensemble. La séparation pouvait être demandée uniquement par le mari </w:t>
      </w:r>
      <w:r w:rsidR="001505DE">
        <w:t>en cas d’adultère de sa femme. L’acte d</w:t>
      </w:r>
      <w:r w:rsidR="004A4810">
        <w:t>e séparation de corps était pris</w:t>
      </w:r>
      <w:r w:rsidR="001505DE">
        <w:t xml:space="preserve">, au </w:t>
      </w:r>
      <w:r w:rsidR="007D4C13">
        <w:t>départ</w:t>
      </w:r>
      <w:r w:rsidR="001505DE">
        <w:t>, par les juridictions ecclésiastiques, puis par les juri</w:t>
      </w:r>
      <w:r w:rsidR="004A4810">
        <w:t>dictions civiles. Abolie</w:t>
      </w:r>
      <w:r w:rsidR="001505DE">
        <w:t xml:space="preserve"> à </w:t>
      </w:r>
      <w:smartTag w:uri="urn:schemas-microsoft-com:office:smarttags" w:element="PersonName">
        <w:smartTagPr>
          <w:attr w:name="ProductID" w:val="la R￩volution"/>
        </w:smartTagPr>
        <w:r w:rsidR="001505DE">
          <w:t>la Révolution</w:t>
        </w:r>
      </w:smartTag>
      <w:r w:rsidR="001505DE">
        <w:t xml:space="preserve">, la séparation de corps fut rétablie par le code civil de 1804. </w:t>
      </w:r>
    </w:p>
    <w:p w:rsidR="002255F7" w:rsidRDefault="002255F7" w:rsidP="00022E80"/>
    <w:p w:rsidR="00273240" w:rsidRDefault="00273240" w:rsidP="00022E80"/>
    <w:p w:rsidR="009160F0" w:rsidRPr="008A321E" w:rsidRDefault="008A321E" w:rsidP="008A321E">
      <w:pPr>
        <w:rPr>
          <w:b/>
          <w:u w:val="single"/>
        </w:rPr>
      </w:pPr>
      <w:r w:rsidRPr="008A321E">
        <w:rPr>
          <w:b/>
          <w:u w:val="single"/>
        </w:rPr>
        <w:t>ÉLEMENTS HISTORIQUES</w:t>
      </w:r>
    </w:p>
    <w:p w:rsidR="009916E6" w:rsidRDefault="009916E6" w:rsidP="00A32ACD">
      <w:pPr>
        <w:jc w:val="both"/>
      </w:pPr>
    </w:p>
    <w:p w:rsidR="00A32ACD" w:rsidRDefault="00A32ACD" w:rsidP="000224B5">
      <w:pPr>
        <w:numPr>
          <w:ilvl w:val="0"/>
          <w:numId w:val="6"/>
        </w:numPr>
        <w:tabs>
          <w:tab w:val="clear" w:pos="720"/>
          <w:tab w:val="num" w:pos="360"/>
        </w:tabs>
        <w:ind w:left="360"/>
        <w:jc w:val="both"/>
      </w:pPr>
      <w:r>
        <w:t>La loi du 20 septembre 1792 institue le divorce.</w:t>
      </w:r>
    </w:p>
    <w:p w:rsidR="006E6B3D" w:rsidRPr="00C757C7" w:rsidRDefault="00511B3B" w:rsidP="000224B5">
      <w:pPr>
        <w:numPr>
          <w:ilvl w:val="0"/>
          <w:numId w:val="6"/>
        </w:numPr>
        <w:tabs>
          <w:tab w:val="clear" w:pos="720"/>
          <w:tab w:val="num" w:pos="360"/>
        </w:tabs>
        <w:ind w:left="360"/>
        <w:jc w:val="both"/>
      </w:pPr>
      <w:r w:rsidRPr="00C757C7">
        <w:t>Le code civil de 1804 restreint les conditions de divorce par consentement mutuel et maintient la notion de divorce pour faute.</w:t>
      </w:r>
    </w:p>
    <w:p w:rsidR="00A32ACD" w:rsidRDefault="00A32ACD" w:rsidP="000224B5">
      <w:pPr>
        <w:numPr>
          <w:ilvl w:val="0"/>
          <w:numId w:val="6"/>
        </w:numPr>
        <w:tabs>
          <w:tab w:val="clear" w:pos="720"/>
          <w:tab w:val="num" w:pos="0"/>
        </w:tabs>
        <w:ind w:left="360"/>
        <w:jc w:val="both"/>
      </w:pPr>
      <w:r>
        <w:t xml:space="preserve">La loi du 8 mai 1816 abolit le divorce. Il </w:t>
      </w:r>
      <w:r w:rsidR="00350345">
        <w:t>est</w:t>
      </w:r>
      <w:r>
        <w:t xml:space="preserve"> interdit jusqu’en 1884.</w:t>
      </w:r>
    </w:p>
    <w:p w:rsidR="00A32ACD" w:rsidRDefault="00A32ACD" w:rsidP="000224B5">
      <w:pPr>
        <w:numPr>
          <w:ilvl w:val="0"/>
          <w:numId w:val="2"/>
        </w:numPr>
        <w:tabs>
          <w:tab w:val="clear" w:pos="720"/>
          <w:tab w:val="num" w:pos="360"/>
        </w:tabs>
        <w:ind w:left="360"/>
        <w:jc w:val="both"/>
      </w:pPr>
      <w:r>
        <w:t>La loi du 27 juillet 1884 restaure le divorce pour faute en cas d’adultère, de condamnation à une peine afflictive et diffamante, d’excès, de sévices et d’injures.</w:t>
      </w:r>
    </w:p>
    <w:p w:rsidR="00A32ACD" w:rsidRDefault="00A32ACD" w:rsidP="000224B5">
      <w:pPr>
        <w:numPr>
          <w:ilvl w:val="0"/>
          <w:numId w:val="2"/>
        </w:numPr>
        <w:tabs>
          <w:tab w:val="clear" w:pos="720"/>
          <w:tab w:val="num" w:pos="360"/>
        </w:tabs>
        <w:ind w:left="360"/>
        <w:jc w:val="both"/>
      </w:pPr>
      <w:r>
        <w:t>La loi du 2 avril 1941, promulgué par le régime de Vichy, interdit aux couples mariés depuis moins de trois ans de divorcer.</w:t>
      </w:r>
    </w:p>
    <w:p w:rsidR="00A32ACD" w:rsidRDefault="00A32ACD" w:rsidP="000224B5">
      <w:pPr>
        <w:numPr>
          <w:ilvl w:val="0"/>
          <w:numId w:val="2"/>
        </w:numPr>
        <w:tabs>
          <w:tab w:val="clear" w:pos="720"/>
          <w:tab w:val="num" w:pos="360"/>
        </w:tabs>
        <w:ind w:left="360"/>
        <w:jc w:val="both"/>
      </w:pPr>
      <w:r>
        <w:t xml:space="preserve">La loi du 11 juillet 1975 réforme en profondeur le régime de divorce, en supprimant la notion de divorce pour faute et en instaurant des </w:t>
      </w:r>
      <w:r w:rsidR="00350345">
        <w:t>conditions</w:t>
      </w:r>
      <w:r>
        <w:t xml:space="preserve"> de divorce multiples (notamment le divorce par consentement mutuel).</w:t>
      </w:r>
      <w:r w:rsidR="00F4171C">
        <w:t xml:space="preserve"> Les jugements sont </w:t>
      </w:r>
      <w:r w:rsidR="00777D33">
        <w:t xml:space="preserve">dorénavant </w:t>
      </w:r>
      <w:r w:rsidR="00F4171C">
        <w:t>rendus par le juge aux affaires familiales.</w:t>
      </w:r>
    </w:p>
    <w:p w:rsidR="00297967" w:rsidRDefault="00297967" w:rsidP="003324B5">
      <w:pPr>
        <w:jc w:val="both"/>
      </w:pPr>
    </w:p>
    <w:p w:rsidR="002255F7" w:rsidRPr="008A321E" w:rsidRDefault="002255F7" w:rsidP="008A321E">
      <w:pPr>
        <w:rPr>
          <w:u w:val="single"/>
        </w:rPr>
      </w:pPr>
    </w:p>
    <w:p w:rsidR="003324B5" w:rsidRPr="008A321E" w:rsidRDefault="008A321E" w:rsidP="008A321E">
      <w:pPr>
        <w:rPr>
          <w:b/>
          <w:u w:val="single"/>
        </w:rPr>
      </w:pPr>
      <w:r w:rsidRPr="008A321E">
        <w:rPr>
          <w:b/>
          <w:u w:val="single"/>
        </w:rPr>
        <w:t>DOCUMENTS CONSERVES AUX ARCHIVES DEPARTEMENTALES</w:t>
      </w:r>
    </w:p>
    <w:p w:rsidR="001B004A" w:rsidRPr="003324B5" w:rsidRDefault="001B004A" w:rsidP="00984A55">
      <w:pPr>
        <w:rPr>
          <w:b/>
        </w:rPr>
      </w:pPr>
    </w:p>
    <w:p w:rsidR="00A41E0C" w:rsidRDefault="00350345" w:rsidP="00A32ACD">
      <w:pPr>
        <w:jc w:val="both"/>
      </w:pPr>
      <w:r>
        <w:t>Les Archives départementales conservent les j</w:t>
      </w:r>
      <w:r w:rsidR="00C4261B">
        <w:t>u</w:t>
      </w:r>
      <w:r w:rsidR="00F4171C">
        <w:t>gements civils rendus</w:t>
      </w:r>
      <w:r w:rsidR="001B004A">
        <w:t xml:space="preserve"> par les tribunaux suivants :</w:t>
      </w:r>
    </w:p>
    <w:p w:rsidR="001B004A" w:rsidRPr="008C622D" w:rsidRDefault="001B004A" w:rsidP="001B004A">
      <w:pPr>
        <w:numPr>
          <w:ilvl w:val="0"/>
          <w:numId w:val="10"/>
        </w:numPr>
        <w:tabs>
          <w:tab w:val="num" w:pos="360"/>
        </w:tabs>
        <w:ind w:hanging="720"/>
        <w:jc w:val="both"/>
      </w:pPr>
      <w:r w:rsidRPr="008C622D">
        <w:t>Tribunal de première instance de Gien</w:t>
      </w:r>
      <w:r w:rsidR="00530C7C">
        <w:t>.</w:t>
      </w:r>
    </w:p>
    <w:p w:rsidR="001B004A" w:rsidRDefault="001B004A" w:rsidP="001B004A">
      <w:pPr>
        <w:numPr>
          <w:ilvl w:val="0"/>
          <w:numId w:val="10"/>
        </w:numPr>
        <w:tabs>
          <w:tab w:val="num" w:pos="360"/>
        </w:tabs>
        <w:ind w:hanging="720"/>
        <w:jc w:val="both"/>
      </w:pPr>
      <w:r w:rsidRPr="008C622D">
        <w:t>Tribunal de première instance de Pithiviers</w:t>
      </w:r>
      <w:r w:rsidR="00972573" w:rsidRPr="008C622D">
        <w:t>.</w:t>
      </w:r>
    </w:p>
    <w:p w:rsidR="00B61B0F" w:rsidRPr="008C622D" w:rsidRDefault="00B61B0F" w:rsidP="00B61B0F">
      <w:pPr>
        <w:numPr>
          <w:ilvl w:val="0"/>
          <w:numId w:val="10"/>
        </w:numPr>
        <w:tabs>
          <w:tab w:val="num" w:pos="360"/>
        </w:tabs>
        <w:ind w:hanging="720"/>
        <w:jc w:val="both"/>
      </w:pPr>
      <w:r>
        <w:t>Tribunal de première instance puis tribunal de grande instance</w:t>
      </w:r>
      <w:r w:rsidR="00F4171C">
        <w:t xml:space="preserve"> </w:t>
      </w:r>
      <w:r>
        <w:t>de Montargis.</w:t>
      </w:r>
    </w:p>
    <w:p w:rsidR="00297967" w:rsidRDefault="001B004A" w:rsidP="00AA6FF8">
      <w:pPr>
        <w:numPr>
          <w:ilvl w:val="0"/>
          <w:numId w:val="10"/>
        </w:numPr>
        <w:ind w:hanging="720"/>
        <w:jc w:val="both"/>
      </w:pPr>
      <w:r>
        <w:t>Tribunal de première instance</w:t>
      </w:r>
      <w:r w:rsidR="00F4171C">
        <w:t>,</w:t>
      </w:r>
      <w:r>
        <w:t xml:space="preserve"> puis tribunal de grande instance</w:t>
      </w:r>
      <w:r w:rsidR="00984A55">
        <w:t xml:space="preserve"> d’</w:t>
      </w:r>
      <w:bookmarkStart w:id="0" w:name="_GoBack"/>
      <w:bookmarkEnd w:id="0"/>
      <w:r w:rsidR="00984A55">
        <w:t>Orléans</w:t>
      </w:r>
      <w:r w:rsidR="00777D33">
        <w:t>.</w:t>
      </w:r>
    </w:p>
    <w:p w:rsidR="00297967" w:rsidRDefault="00297967" w:rsidP="00B61B0F">
      <w:pPr>
        <w:jc w:val="both"/>
      </w:pPr>
    </w:p>
    <w:p w:rsidR="009160F0" w:rsidRDefault="009160F0" w:rsidP="009160F0">
      <w:pPr>
        <w:jc w:val="both"/>
      </w:pPr>
      <w:r>
        <w:t xml:space="preserve">La décision de justice de séparation de corps ou de divorce est un </w:t>
      </w:r>
      <w:r w:rsidRPr="00350345">
        <w:rPr>
          <w:i/>
        </w:rPr>
        <w:t>jugement</w:t>
      </w:r>
      <w:r>
        <w:t xml:space="preserve"> ou un </w:t>
      </w:r>
      <w:r w:rsidRPr="00350345">
        <w:rPr>
          <w:i/>
        </w:rPr>
        <w:t>jugement sur requête</w:t>
      </w:r>
      <w:r>
        <w:t xml:space="preserve"> (sur la demande d’une partie sans contradicteur). Le jugement est rendu en audience publique ou à hui</w:t>
      </w:r>
      <w:r w:rsidR="00350345">
        <w:t>s</w:t>
      </w:r>
      <w:r>
        <w:t xml:space="preserve"> clos. La décision finale pouvant être reportée, des décisions provisoires peuvent être prises sous forme </w:t>
      </w:r>
      <w:r w:rsidRPr="00350345">
        <w:t>d’</w:t>
      </w:r>
      <w:r w:rsidRPr="00350345">
        <w:rPr>
          <w:i/>
        </w:rPr>
        <w:t>ordonnances (de référé ou sur requête).</w:t>
      </w:r>
    </w:p>
    <w:p w:rsidR="009160F0" w:rsidRDefault="009160F0" w:rsidP="009160F0">
      <w:pPr>
        <w:jc w:val="both"/>
      </w:pPr>
    </w:p>
    <w:p w:rsidR="009160F0" w:rsidRDefault="009160F0" w:rsidP="009160F0">
      <w:pPr>
        <w:jc w:val="both"/>
      </w:pPr>
      <w:r>
        <w:lastRenderedPageBreak/>
        <w:t>Les décisions sont pour la plupart conservées dans des registres classés par audience. Les registres peuvent parfois être divisés en deux parties. On retrouve notamment les jugements relevant de procédures effectuées dans le cad</w:t>
      </w:r>
      <w:r w:rsidR="00350345">
        <w:t>r</w:t>
      </w:r>
      <w:r>
        <w:t>e de l’assistance judiciaire</w:t>
      </w:r>
      <w:r w:rsidRPr="00733F71">
        <w:rPr>
          <w:rStyle w:val="Appelnotedebasdep"/>
          <w:rFonts w:ascii="Arial (W1)" w:hAnsi="Arial (W1)"/>
        </w:rPr>
        <w:footnoteReference w:id="1"/>
      </w:r>
      <w:r>
        <w:t>.</w:t>
      </w:r>
    </w:p>
    <w:p w:rsidR="00530C7C" w:rsidRDefault="00530C7C" w:rsidP="009160F0">
      <w:pPr>
        <w:jc w:val="both"/>
      </w:pPr>
    </w:p>
    <w:p w:rsidR="003324B5" w:rsidRDefault="003324B5" w:rsidP="00A32ACD">
      <w:pPr>
        <w:jc w:val="both"/>
      </w:pPr>
    </w:p>
    <w:p w:rsidR="00AC71E1" w:rsidRPr="008A321E" w:rsidRDefault="008A321E" w:rsidP="008A321E">
      <w:pPr>
        <w:rPr>
          <w:b/>
          <w:u w:val="single"/>
        </w:rPr>
      </w:pPr>
      <w:r w:rsidRPr="008A321E">
        <w:rPr>
          <w:b/>
          <w:u w:val="single"/>
        </w:rPr>
        <w:t>METHODES DE RECHERCHE</w:t>
      </w:r>
    </w:p>
    <w:p w:rsidR="00297967" w:rsidRDefault="00297967" w:rsidP="00A32ACD">
      <w:pPr>
        <w:jc w:val="both"/>
      </w:pPr>
    </w:p>
    <w:p w:rsidR="00297967" w:rsidRPr="00984A55" w:rsidRDefault="00A5147B" w:rsidP="00AC71E1">
      <w:pPr>
        <w:jc w:val="both"/>
        <w:rPr>
          <w:i/>
          <w:iCs/>
        </w:rPr>
      </w:pPr>
      <w:r>
        <w:t>Les i</w:t>
      </w:r>
      <w:r w:rsidR="00297967">
        <w:t>nformations nécessaires pour procéder à la recherche</w:t>
      </w:r>
      <w:r>
        <w:t xml:space="preserve"> sont</w:t>
      </w:r>
      <w:r w:rsidR="00507AD9">
        <w:t xml:space="preserve"> </w:t>
      </w:r>
      <w:r w:rsidR="00297967">
        <w:t>:</w:t>
      </w:r>
    </w:p>
    <w:p w:rsidR="002D4B63" w:rsidRDefault="00A5147B" w:rsidP="00A5147B">
      <w:pPr>
        <w:numPr>
          <w:ilvl w:val="0"/>
          <w:numId w:val="1"/>
        </w:numPr>
        <w:jc w:val="both"/>
      </w:pPr>
      <w:r>
        <w:t>les n</w:t>
      </w:r>
      <w:r w:rsidR="002D4B63">
        <w:t>om</w:t>
      </w:r>
      <w:r>
        <w:t>s</w:t>
      </w:r>
      <w:r w:rsidR="002D4B63">
        <w:t xml:space="preserve"> et prénom</w:t>
      </w:r>
      <w:r>
        <w:t>s</w:t>
      </w:r>
      <w:r w:rsidR="002D4B63">
        <w:t xml:space="preserve"> des deux parties</w:t>
      </w:r>
      <w:r>
        <w:t> ;</w:t>
      </w:r>
    </w:p>
    <w:p w:rsidR="004071E1" w:rsidRDefault="00A5147B" w:rsidP="00A5147B">
      <w:pPr>
        <w:numPr>
          <w:ilvl w:val="0"/>
          <w:numId w:val="1"/>
        </w:numPr>
        <w:jc w:val="both"/>
      </w:pPr>
      <w:r>
        <w:t>la d</w:t>
      </w:r>
      <w:r w:rsidR="004071E1">
        <w:t>ate et</w:t>
      </w:r>
      <w:r>
        <w:t xml:space="preserve"> le</w:t>
      </w:r>
      <w:r w:rsidR="004071E1">
        <w:t xml:space="preserve"> lieu de naissance des individus</w:t>
      </w:r>
      <w:r>
        <w:t> ;</w:t>
      </w:r>
    </w:p>
    <w:p w:rsidR="002D4B63" w:rsidRDefault="00A5147B" w:rsidP="00A5147B">
      <w:pPr>
        <w:numPr>
          <w:ilvl w:val="0"/>
          <w:numId w:val="1"/>
        </w:numPr>
        <w:jc w:val="both"/>
      </w:pPr>
      <w:r>
        <w:t>la d</w:t>
      </w:r>
      <w:r w:rsidR="002D4B63">
        <w:t xml:space="preserve">ate et </w:t>
      </w:r>
      <w:r>
        <w:t xml:space="preserve">le </w:t>
      </w:r>
      <w:r w:rsidR="002D4B63">
        <w:t xml:space="preserve">lieu du jugement </w:t>
      </w:r>
      <w:r w:rsidR="00E702B0">
        <w:t>(en général le tribunal du ressort du domicile conjugal)</w:t>
      </w:r>
      <w:r w:rsidR="00297967">
        <w:t>.</w:t>
      </w:r>
    </w:p>
    <w:p w:rsidR="00AC71E1" w:rsidRDefault="00AC71E1" w:rsidP="00AC71E1">
      <w:pPr>
        <w:jc w:val="both"/>
      </w:pPr>
    </w:p>
    <w:p w:rsidR="00921905" w:rsidRPr="00F4171C" w:rsidRDefault="00AC71E1" w:rsidP="00E36A7F">
      <w:pPr>
        <w:jc w:val="both"/>
      </w:pPr>
      <w:r>
        <w:t xml:space="preserve">Si vous possédez l’ensemble de ces informations, vous pouvez consulter directement les décisions de justice (jugements, </w:t>
      </w:r>
      <w:proofErr w:type="spellStart"/>
      <w:r w:rsidRPr="00A5147B">
        <w:rPr>
          <w:i/>
          <w:iCs/>
        </w:rPr>
        <w:t>etc</w:t>
      </w:r>
      <w:proofErr w:type="spellEnd"/>
      <w:r>
        <w:t>)</w:t>
      </w:r>
      <w:r w:rsidR="00E36A7F">
        <w:t xml:space="preserve"> en salle de lecture</w:t>
      </w:r>
      <w:r w:rsidR="00777D33">
        <w:t xml:space="preserve"> du s</w:t>
      </w:r>
      <w:r w:rsidR="00151A92">
        <w:t>ite des Archives modernes et contemporaines</w:t>
      </w:r>
      <w:r w:rsidR="00F4171C">
        <w:t xml:space="preserve"> Henri-Charnier</w:t>
      </w:r>
      <w:r>
        <w:t>.</w:t>
      </w:r>
    </w:p>
    <w:p w:rsidR="00AC71E1" w:rsidRDefault="00AC71E1" w:rsidP="00AC71E1">
      <w:pPr>
        <w:jc w:val="both"/>
      </w:pPr>
    </w:p>
    <w:p w:rsidR="00AC71E1" w:rsidRDefault="00AC71E1" w:rsidP="00AC71E1">
      <w:pPr>
        <w:jc w:val="both"/>
      </w:pPr>
    </w:p>
    <w:p w:rsidR="004C5EEA" w:rsidRDefault="00AC71E1" w:rsidP="00AC71E1">
      <w:pPr>
        <w:jc w:val="both"/>
      </w:pPr>
      <w:r>
        <w:t>Si vous n’avez pas la date précise :</w:t>
      </w:r>
    </w:p>
    <w:p w:rsidR="00AC71E1" w:rsidRDefault="00AC71E1" w:rsidP="004C5EEA">
      <w:pPr>
        <w:numPr>
          <w:ilvl w:val="0"/>
          <w:numId w:val="13"/>
        </w:numPr>
        <w:jc w:val="both"/>
      </w:pPr>
      <w:r>
        <w:t>Consulter les actes d’état civil des parties concernées. La date et le lieu de jugement figurent en marge des actes (inscription devenu obligatoire en 1886).</w:t>
      </w:r>
    </w:p>
    <w:p w:rsidR="00AC71E1" w:rsidRDefault="00AC71E1" w:rsidP="004C5EEA">
      <w:pPr>
        <w:numPr>
          <w:ilvl w:val="0"/>
          <w:numId w:val="13"/>
        </w:numPr>
        <w:jc w:val="both"/>
      </w:pPr>
      <w:r>
        <w:t>Consulter les tables et répertoires des affaires civiles</w:t>
      </w:r>
      <w:r w:rsidR="00E44E29">
        <w:t xml:space="preserve"> qui vous donneront la date de la décision et son numéro</w:t>
      </w:r>
      <w:r w:rsidR="004C5EEA">
        <w:t> :</w:t>
      </w:r>
    </w:p>
    <w:p w:rsidR="00AC71E1" w:rsidRDefault="00AC71E1" w:rsidP="00560832">
      <w:pPr>
        <w:numPr>
          <w:ilvl w:val="0"/>
          <w:numId w:val="9"/>
        </w:numPr>
        <w:tabs>
          <w:tab w:val="clear" w:pos="1425"/>
          <w:tab w:val="num" w:pos="1260"/>
        </w:tabs>
        <w:ind w:left="1260" w:hanging="180"/>
        <w:jc w:val="both"/>
      </w:pPr>
      <w:r>
        <w:t>Si vous possédez les noms des parties, consulter la table alphabétique des affaires civiles.</w:t>
      </w:r>
    </w:p>
    <w:p w:rsidR="006D17A2" w:rsidRDefault="00AC71E1" w:rsidP="00762A9D">
      <w:pPr>
        <w:numPr>
          <w:ilvl w:val="0"/>
          <w:numId w:val="9"/>
        </w:numPr>
        <w:tabs>
          <w:tab w:val="clear" w:pos="1425"/>
          <w:tab w:val="num" w:pos="1260"/>
        </w:tabs>
        <w:ind w:left="1260" w:hanging="180"/>
        <w:jc w:val="both"/>
      </w:pPr>
      <w:r>
        <w:t xml:space="preserve">En cas d’absence des tables alphabétiques, </w:t>
      </w:r>
      <w:r w:rsidR="00E44E29">
        <w:t>consulter le répertoire général des affaires civile</w:t>
      </w:r>
      <w:r w:rsidR="001B004A">
        <w:t>s.</w:t>
      </w:r>
    </w:p>
    <w:p w:rsidR="00AB5320" w:rsidRDefault="00AB5320" w:rsidP="00AB5320">
      <w:pPr>
        <w:jc w:val="both"/>
      </w:pPr>
    </w:p>
    <w:p w:rsidR="00AB5320" w:rsidRDefault="00AB5320" w:rsidP="00AC78F6">
      <w:pPr>
        <w:numPr>
          <w:ilvl w:val="0"/>
          <w:numId w:val="14"/>
        </w:numPr>
        <w:jc w:val="both"/>
      </w:pPr>
      <w:r>
        <w:t xml:space="preserve">Pour trouver la cote du document qui vous intéresse, </w:t>
      </w:r>
      <w:r w:rsidR="00524B90">
        <w:t>il convient d</w:t>
      </w:r>
      <w:r w:rsidR="00350345">
        <w:t>e consulter les</w:t>
      </w:r>
      <w:r w:rsidR="00524B90">
        <w:t xml:space="preserve"> </w:t>
      </w:r>
      <w:r w:rsidR="00350345">
        <w:t xml:space="preserve">inventaires des </w:t>
      </w:r>
      <w:r w:rsidR="00524B90">
        <w:t>versements suivants :</w:t>
      </w:r>
    </w:p>
    <w:p w:rsidR="00F04504" w:rsidRPr="00984A55" w:rsidRDefault="00F04504" w:rsidP="00972573">
      <w:pPr>
        <w:jc w:val="both"/>
      </w:pPr>
    </w:p>
    <w:tbl>
      <w:tblPr>
        <w:tblStyle w:val="Grilledutableau"/>
        <w:tblW w:w="5000" w:type="pct"/>
        <w:tblLook w:val="01E0" w:firstRow="1" w:lastRow="1" w:firstColumn="1" w:lastColumn="1" w:noHBand="0" w:noVBand="0"/>
      </w:tblPr>
      <w:tblGrid>
        <w:gridCol w:w="6229"/>
        <w:gridCol w:w="1742"/>
        <w:gridCol w:w="1317"/>
      </w:tblGrid>
      <w:tr w:rsidR="00E36A7F" w:rsidTr="00E36A7F">
        <w:tc>
          <w:tcPr>
            <w:tcW w:w="3353" w:type="pct"/>
            <w:vAlign w:val="center"/>
          </w:tcPr>
          <w:p w:rsidR="00E36A7F" w:rsidRPr="00521C92" w:rsidRDefault="00E36A7F" w:rsidP="00E36A7F">
            <w:pPr>
              <w:jc w:val="center"/>
              <w:rPr>
                <w:b/>
              </w:rPr>
            </w:pPr>
            <w:r>
              <w:rPr>
                <w:b/>
              </w:rPr>
              <w:t>Tribunaux</w:t>
            </w:r>
          </w:p>
        </w:tc>
        <w:tc>
          <w:tcPr>
            <w:tcW w:w="938" w:type="pct"/>
            <w:vAlign w:val="center"/>
          </w:tcPr>
          <w:p w:rsidR="00E36A7F" w:rsidRPr="00521C92" w:rsidRDefault="00E36A7F" w:rsidP="00E36A7F">
            <w:pPr>
              <w:jc w:val="center"/>
              <w:rPr>
                <w:b/>
              </w:rPr>
            </w:pPr>
            <w:r w:rsidRPr="00521C92">
              <w:rPr>
                <w:b/>
              </w:rPr>
              <w:t>Dates</w:t>
            </w:r>
          </w:p>
        </w:tc>
        <w:tc>
          <w:tcPr>
            <w:tcW w:w="709" w:type="pct"/>
            <w:vAlign w:val="center"/>
          </w:tcPr>
          <w:p w:rsidR="00E36A7F" w:rsidRPr="00521C92" w:rsidRDefault="00E36A7F" w:rsidP="00E36A7F">
            <w:pPr>
              <w:jc w:val="center"/>
              <w:rPr>
                <w:b/>
              </w:rPr>
            </w:pPr>
            <w:r>
              <w:rPr>
                <w:b/>
              </w:rPr>
              <w:t>Identifiant du versement</w:t>
            </w:r>
          </w:p>
        </w:tc>
      </w:tr>
      <w:tr w:rsidR="00E36A7F" w:rsidTr="00E36A7F">
        <w:tc>
          <w:tcPr>
            <w:tcW w:w="3353" w:type="pct"/>
            <w:vAlign w:val="center"/>
          </w:tcPr>
          <w:p w:rsidR="00E36A7F" w:rsidRPr="00521C92" w:rsidRDefault="00E36A7F" w:rsidP="00E36A7F">
            <w:pPr>
              <w:jc w:val="center"/>
            </w:pPr>
            <w:r>
              <w:t>Administrations et tribunaux de l’époque révolutionnaire (des actes de divorce sont parfois retranscrits dans les registres d’état civil)</w:t>
            </w:r>
          </w:p>
        </w:tc>
        <w:tc>
          <w:tcPr>
            <w:tcW w:w="938" w:type="pct"/>
            <w:vAlign w:val="center"/>
          </w:tcPr>
          <w:p w:rsidR="00E36A7F" w:rsidRPr="00521C92" w:rsidRDefault="00E36A7F" w:rsidP="00D71049">
            <w:pPr>
              <w:jc w:val="center"/>
            </w:pPr>
            <w:r>
              <w:t>1790-1800</w:t>
            </w:r>
          </w:p>
        </w:tc>
        <w:tc>
          <w:tcPr>
            <w:tcW w:w="709" w:type="pct"/>
            <w:vAlign w:val="center"/>
          </w:tcPr>
          <w:p w:rsidR="00E36A7F" w:rsidRPr="00521C92" w:rsidRDefault="00E36A7F" w:rsidP="00D71049">
            <w:pPr>
              <w:jc w:val="center"/>
            </w:pPr>
            <w:r>
              <w:t xml:space="preserve">L </w:t>
            </w:r>
            <w:proofErr w:type="spellStart"/>
            <w:r>
              <w:t>Suppl</w:t>
            </w:r>
            <w:proofErr w:type="spellEnd"/>
          </w:p>
        </w:tc>
      </w:tr>
      <w:tr w:rsidR="00E36A7F" w:rsidTr="00E36A7F">
        <w:tc>
          <w:tcPr>
            <w:tcW w:w="3353" w:type="pct"/>
            <w:vAlign w:val="center"/>
          </w:tcPr>
          <w:p w:rsidR="00E36A7F" w:rsidRPr="00521C92" w:rsidRDefault="00E36A7F" w:rsidP="00E36A7F">
            <w:pPr>
              <w:jc w:val="center"/>
            </w:pPr>
            <w:r w:rsidRPr="00521C92">
              <w:t>Tribunal de première instance de Gien</w:t>
            </w:r>
          </w:p>
        </w:tc>
        <w:tc>
          <w:tcPr>
            <w:tcW w:w="938" w:type="pct"/>
            <w:vAlign w:val="center"/>
          </w:tcPr>
          <w:p w:rsidR="00D71049" w:rsidRDefault="00D71049" w:rsidP="00D71049">
            <w:pPr>
              <w:jc w:val="center"/>
            </w:pPr>
          </w:p>
          <w:p w:rsidR="00E36A7F" w:rsidRPr="00521C92" w:rsidRDefault="00E36A7F" w:rsidP="00D71049">
            <w:pPr>
              <w:jc w:val="center"/>
            </w:pPr>
            <w:r w:rsidRPr="00521C92">
              <w:t>An VIII-1909</w:t>
            </w:r>
          </w:p>
          <w:p w:rsidR="00E36A7F" w:rsidRPr="00521C92" w:rsidRDefault="00E36A7F" w:rsidP="00D71049">
            <w:pPr>
              <w:jc w:val="center"/>
            </w:pPr>
            <w:r w:rsidRPr="00521C92">
              <w:t>1909-1938</w:t>
            </w:r>
          </w:p>
          <w:p w:rsidR="00E36A7F" w:rsidRPr="00521C92" w:rsidRDefault="00E36A7F" w:rsidP="00D71049">
            <w:pPr>
              <w:jc w:val="center"/>
            </w:pPr>
            <w:r w:rsidRPr="00521C92">
              <w:t>1939-1949</w:t>
            </w:r>
          </w:p>
          <w:p w:rsidR="00E36A7F" w:rsidRDefault="00E36A7F" w:rsidP="00D71049">
            <w:pPr>
              <w:jc w:val="center"/>
            </w:pPr>
            <w:r w:rsidRPr="00521C92">
              <w:t>1939-1958</w:t>
            </w:r>
          </w:p>
          <w:p w:rsidR="00D71049" w:rsidRPr="00521C92" w:rsidRDefault="00D71049" w:rsidP="00D71049">
            <w:pPr>
              <w:jc w:val="center"/>
            </w:pPr>
          </w:p>
        </w:tc>
        <w:tc>
          <w:tcPr>
            <w:tcW w:w="709" w:type="pct"/>
            <w:vAlign w:val="center"/>
          </w:tcPr>
          <w:p w:rsidR="00E36A7F" w:rsidRPr="00521C92" w:rsidRDefault="00E36A7F" w:rsidP="00D71049">
            <w:pPr>
              <w:jc w:val="center"/>
            </w:pPr>
            <w:r w:rsidRPr="00521C92">
              <w:t>3 U</w:t>
            </w:r>
          </w:p>
          <w:p w:rsidR="00E36A7F" w:rsidRPr="00521C92" w:rsidRDefault="00E36A7F" w:rsidP="00D71049">
            <w:pPr>
              <w:jc w:val="center"/>
            </w:pPr>
            <w:r w:rsidRPr="00521C92">
              <w:t>183 W</w:t>
            </w:r>
          </w:p>
          <w:p w:rsidR="00E36A7F" w:rsidRPr="00521C92" w:rsidRDefault="00E36A7F" w:rsidP="00D71049">
            <w:pPr>
              <w:jc w:val="center"/>
            </w:pPr>
            <w:r w:rsidRPr="00521C92">
              <w:t>233 W</w:t>
            </w:r>
          </w:p>
          <w:p w:rsidR="00E36A7F" w:rsidRPr="00521C92" w:rsidRDefault="00E36A7F" w:rsidP="00D71049">
            <w:pPr>
              <w:jc w:val="center"/>
            </w:pPr>
            <w:r w:rsidRPr="00521C92">
              <w:t>1082 W</w:t>
            </w:r>
          </w:p>
        </w:tc>
      </w:tr>
      <w:tr w:rsidR="00E36A7F" w:rsidTr="00E36A7F">
        <w:tc>
          <w:tcPr>
            <w:tcW w:w="3353" w:type="pct"/>
            <w:vAlign w:val="center"/>
          </w:tcPr>
          <w:p w:rsidR="00E36A7F" w:rsidRPr="00521C92" w:rsidRDefault="00E36A7F" w:rsidP="00E36A7F">
            <w:pPr>
              <w:jc w:val="center"/>
            </w:pPr>
            <w:r w:rsidRPr="00521C92">
              <w:t>Tribunal de première instance de Montargis</w:t>
            </w:r>
          </w:p>
        </w:tc>
        <w:tc>
          <w:tcPr>
            <w:tcW w:w="938" w:type="pct"/>
            <w:vAlign w:val="center"/>
          </w:tcPr>
          <w:p w:rsidR="00D71049" w:rsidRDefault="00D71049" w:rsidP="00D71049">
            <w:pPr>
              <w:jc w:val="center"/>
            </w:pPr>
          </w:p>
          <w:p w:rsidR="00E36A7F" w:rsidRPr="00521C92" w:rsidRDefault="00E36A7F" w:rsidP="00D71049">
            <w:pPr>
              <w:jc w:val="center"/>
            </w:pPr>
            <w:r w:rsidRPr="00521C92">
              <w:t>An VIII-1909</w:t>
            </w:r>
          </w:p>
          <w:p w:rsidR="00E36A7F" w:rsidRPr="00521C92" w:rsidRDefault="00E36A7F" w:rsidP="00D71049">
            <w:pPr>
              <w:jc w:val="center"/>
            </w:pPr>
            <w:r w:rsidRPr="00521C92">
              <w:t>1897-1954</w:t>
            </w:r>
          </w:p>
          <w:p w:rsidR="00E36A7F" w:rsidRDefault="00E36A7F" w:rsidP="00D71049">
            <w:pPr>
              <w:jc w:val="center"/>
            </w:pPr>
            <w:r w:rsidRPr="00521C92">
              <w:t>1939-1959</w:t>
            </w:r>
          </w:p>
          <w:p w:rsidR="00D71049" w:rsidRPr="00521C92" w:rsidRDefault="00D71049" w:rsidP="00D71049">
            <w:pPr>
              <w:jc w:val="center"/>
            </w:pPr>
            <w:r w:rsidRPr="00521C92">
              <w:t>1940-1957</w:t>
            </w:r>
          </w:p>
          <w:p w:rsidR="00D71049" w:rsidRPr="00521C92" w:rsidRDefault="00D71049" w:rsidP="00D71049">
            <w:pPr>
              <w:jc w:val="center"/>
            </w:pPr>
          </w:p>
        </w:tc>
        <w:tc>
          <w:tcPr>
            <w:tcW w:w="709" w:type="pct"/>
            <w:vAlign w:val="center"/>
          </w:tcPr>
          <w:p w:rsidR="00D71049" w:rsidRDefault="00D71049" w:rsidP="00D71049">
            <w:pPr>
              <w:jc w:val="center"/>
            </w:pPr>
          </w:p>
          <w:p w:rsidR="00E36A7F" w:rsidRPr="00521C92" w:rsidRDefault="00E36A7F" w:rsidP="00D71049">
            <w:pPr>
              <w:jc w:val="center"/>
            </w:pPr>
            <w:r w:rsidRPr="00521C92">
              <w:t>3 U</w:t>
            </w:r>
          </w:p>
          <w:p w:rsidR="00E36A7F" w:rsidRPr="00521C92" w:rsidRDefault="00E36A7F" w:rsidP="00D71049">
            <w:pPr>
              <w:jc w:val="center"/>
            </w:pPr>
            <w:r w:rsidRPr="00521C92">
              <w:t>183 W</w:t>
            </w:r>
          </w:p>
          <w:p w:rsidR="00E36A7F" w:rsidRDefault="00E36A7F" w:rsidP="00D71049">
            <w:pPr>
              <w:jc w:val="center"/>
            </w:pPr>
            <w:r w:rsidRPr="00521C92">
              <w:t>233 W</w:t>
            </w:r>
          </w:p>
          <w:p w:rsidR="00D71049" w:rsidRPr="00521C92" w:rsidRDefault="00D71049" w:rsidP="00D71049">
            <w:pPr>
              <w:jc w:val="center"/>
            </w:pPr>
            <w:r w:rsidRPr="00521C92">
              <w:t>1082 W</w:t>
            </w:r>
          </w:p>
          <w:p w:rsidR="00D71049" w:rsidRPr="00521C92" w:rsidRDefault="00D71049" w:rsidP="00D71049">
            <w:pPr>
              <w:jc w:val="center"/>
            </w:pPr>
          </w:p>
        </w:tc>
      </w:tr>
      <w:tr w:rsidR="00350345" w:rsidTr="0052685B">
        <w:tc>
          <w:tcPr>
            <w:tcW w:w="3353" w:type="pct"/>
            <w:vAlign w:val="center"/>
          </w:tcPr>
          <w:p w:rsidR="00350345" w:rsidRPr="00521C92" w:rsidRDefault="00350345" w:rsidP="0052685B">
            <w:pPr>
              <w:jc w:val="center"/>
            </w:pPr>
            <w:r w:rsidRPr="00521C92">
              <w:t>Tribunal de grande instance de Montargis</w:t>
            </w:r>
          </w:p>
        </w:tc>
        <w:tc>
          <w:tcPr>
            <w:tcW w:w="938" w:type="pct"/>
            <w:vAlign w:val="center"/>
          </w:tcPr>
          <w:p w:rsidR="00D71049" w:rsidRDefault="00D71049" w:rsidP="00D71049">
            <w:pPr>
              <w:jc w:val="center"/>
            </w:pPr>
          </w:p>
          <w:p w:rsidR="00350345" w:rsidRPr="00521C92" w:rsidRDefault="00350345" w:rsidP="00D71049">
            <w:pPr>
              <w:jc w:val="center"/>
            </w:pPr>
            <w:r w:rsidRPr="00521C92">
              <w:t>1958-1967</w:t>
            </w:r>
          </w:p>
          <w:p w:rsidR="00984A55" w:rsidRDefault="00984A55" w:rsidP="00D71049">
            <w:pPr>
              <w:jc w:val="center"/>
            </w:pPr>
            <w:r>
              <w:t>1968-1990</w:t>
            </w:r>
          </w:p>
          <w:p w:rsidR="00D71049" w:rsidRPr="00521C92" w:rsidRDefault="00D71049" w:rsidP="00D71049">
            <w:pPr>
              <w:jc w:val="center"/>
            </w:pPr>
          </w:p>
        </w:tc>
        <w:tc>
          <w:tcPr>
            <w:tcW w:w="709" w:type="pct"/>
            <w:vAlign w:val="center"/>
          </w:tcPr>
          <w:p w:rsidR="00D71049" w:rsidRDefault="00D71049" w:rsidP="00D71049">
            <w:pPr>
              <w:jc w:val="center"/>
            </w:pPr>
          </w:p>
          <w:p w:rsidR="00350345" w:rsidRPr="00521C92" w:rsidRDefault="00350345" w:rsidP="00D71049">
            <w:pPr>
              <w:jc w:val="center"/>
            </w:pPr>
            <w:r w:rsidRPr="00521C92">
              <w:t>1212 W</w:t>
            </w:r>
          </w:p>
          <w:p w:rsidR="00984A55" w:rsidRPr="00521C92" w:rsidRDefault="00984A55" w:rsidP="00D71049">
            <w:pPr>
              <w:jc w:val="center"/>
            </w:pPr>
            <w:r>
              <w:t>1853 W</w:t>
            </w:r>
          </w:p>
        </w:tc>
      </w:tr>
      <w:tr w:rsidR="00350345" w:rsidRPr="00777D33" w:rsidTr="0052685B">
        <w:tc>
          <w:tcPr>
            <w:tcW w:w="3353" w:type="pct"/>
            <w:vAlign w:val="center"/>
          </w:tcPr>
          <w:p w:rsidR="00350345" w:rsidRPr="00777D33" w:rsidRDefault="00350345" w:rsidP="0052685B">
            <w:pPr>
              <w:jc w:val="center"/>
            </w:pPr>
            <w:r w:rsidRPr="00777D33">
              <w:lastRenderedPageBreak/>
              <w:t>Tribunal de première instance d’Orléans</w:t>
            </w:r>
          </w:p>
        </w:tc>
        <w:tc>
          <w:tcPr>
            <w:tcW w:w="938" w:type="pct"/>
            <w:vAlign w:val="center"/>
          </w:tcPr>
          <w:p w:rsidR="00D71049" w:rsidRPr="00777D33" w:rsidRDefault="00D71049" w:rsidP="00D71049">
            <w:pPr>
              <w:jc w:val="center"/>
            </w:pPr>
          </w:p>
          <w:p w:rsidR="00350345" w:rsidRPr="00777D33" w:rsidRDefault="00350345" w:rsidP="00D71049">
            <w:pPr>
              <w:jc w:val="center"/>
            </w:pPr>
            <w:r w:rsidRPr="00777D33">
              <w:t>1816-1956</w:t>
            </w:r>
          </w:p>
          <w:p w:rsidR="00D71049" w:rsidRPr="00777D33" w:rsidRDefault="00D71049" w:rsidP="00D71049">
            <w:pPr>
              <w:jc w:val="center"/>
            </w:pPr>
          </w:p>
        </w:tc>
        <w:tc>
          <w:tcPr>
            <w:tcW w:w="709" w:type="pct"/>
            <w:vAlign w:val="center"/>
          </w:tcPr>
          <w:p w:rsidR="00350345" w:rsidRPr="00777D33" w:rsidRDefault="00350345" w:rsidP="00D71049">
            <w:pPr>
              <w:jc w:val="center"/>
            </w:pPr>
            <w:r w:rsidRPr="00777D33">
              <w:t>3 U</w:t>
            </w:r>
          </w:p>
        </w:tc>
      </w:tr>
      <w:tr w:rsidR="00350345" w:rsidRPr="00777D33" w:rsidTr="0052685B">
        <w:trPr>
          <w:trHeight w:val="1080"/>
        </w:trPr>
        <w:tc>
          <w:tcPr>
            <w:tcW w:w="3353" w:type="pct"/>
            <w:vAlign w:val="center"/>
          </w:tcPr>
          <w:p w:rsidR="00350345" w:rsidRPr="00777D33" w:rsidRDefault="00350345" w:rsidP="0052685B">
            <w:pPr>
              <w:jc w:val="center"/>
            </w:pPr>
            <w:r w:rsidRPr="00777D33">
              <w:t>Tribunal de grande instance d’Orléans</w:t>
            </w:r>
          </w:p>
        </w:tc>
        <w:tc>
          <w:tcPr>
            <w:tcW w:w="938" w:type="pct"/>
            <w:vAlign w:val="center"/>
          </w:tcPr>
          <w:p w:rsidR="00D71049" w:rsidRPr="00777D33" w:rsidRDefault="00D71049" w:rsidP="0052685B">
            <w:pPr>
              <w:jc w:val="center"/>
            </w:pPr>
          </w:p>
          <w:p w:rsidR="00350345" w:rsidRPr="00777D33" w:rsidRDefault="00350345" w:rsidP="0052685B">
            <w:pPr>
              <w:jc w:val="center"/>
            </w:pPr>
            <w:r w:rsidRPr="00777D33">
              <w:t>1946-1963</w:t>
            </w:r>
          </w:p>
          <w:p w:rsidR="00350345" w:rsidRPr="00777D33" w:rsidRDefault="00350345" w:rsidP="0052685B">
            <w:pPr>
              <w:jc w:val="center"/>
            </w:pPr>
            <w:r w:rsidRPr="00777D33">
              <w:t>1964-1971</w:t>
            </w:r>
          </w:p>
          <w:p w:rsidR="00350345" w:rsidRPr="00777D33" w:rsidRDefault="00350345" w:rsidP="0052685B">
            <w:pPr>
              <w:jc w:val="center"/>
            </w:pPr>
            <w:r w:rsidRPr="00777D33">
              <w:t>1972-1978</w:t>
            </w:r>
          </w:p>
          <w:p w:rsidR="00D71049" w:rsidRPr="00777D33" w:rsidRDefault="00D71049" w:rsidP="0052685B">
            <w:pPr>
              <w:jc w:val="center"/>
            </w:pPr>
          </w:p>
        </w:tc>
        <w:tc>
          <w:tcPr>
            <w:tcW w:w="709" w:type="pct"/>
            <w:vAlign w:val="center"/>
          </w:tcPr>
          <w:p w:rsidR="00350345" w:rsidRPr="00777D33" w:rsidRDefault="00350345" w:rsidP="0052685B">
            <w:pPr>
              <w:jc w:val="center"/>
            </w:pPr>
            <w:r w:rsidRPr="00777D33">
              <w:t>1194 W</w:t>
            </w:r>
          </w:p>
          <w:p w:rsidR="00350345" w:rsidRPr="00777D33" w:rsidRDefault="00350345" w:rsidP="0052685B">
            <w:pPr>
              <w:jc w:val="center"/>
            </w:pPr>
            <w:r w:rsidRPr="00777D33">
              <w:t>1299 W</w:t>
            </w:r>
          </w:p>
          <w:p w:rsidR="00350345" w:rsidRPr="00777D33" w:rsidRDefault="00350345" w:rsidP="0052685B">
            <w:pPr>
              <w:jc w:val="center"/>
            </w:pPr>
            <w:r w:rsidRPr="00777D33">
              <w:t>1503 W</w:t>
            </w:r>
          </w:p>
        </w:tc>
      </w:tr>
      <w:tr w:rsidR="00777D33" w:rsidRPr="00777D33" w:rsidTr="00F4171C">
        <w:trPr>
          <w:trHeight w:val="669"/>
        </w:trPr>
        <w:tc>
          <w:tcPr>
            <w:tcW w:w="3353" w:type="pct"/>
            <w:vAlign w:val="center"/>
          </w:tcPr>
          <w:p w:rsidR="00F4171C" w:rsidRPr="00777D33" w:rsidRDefault="00F4171C" w:rsidP="0052685B">
            <w:pPr>
              <w:jc w:val="center"/>
            </w:pPr>
            <w:r w:rsidRPr="00777D33">
              <w:t>Tribunal judiciaire d’Orléans</w:t>
            </w:r>
          </w:p>
        </w:tc>
        <w:tc>
          <w:tcPr>
            <w:tcW w:w="938" w:type="pct"/>
            <w:vAlign w:val="center"/>
          </w:tcPr>
          <w:p w:rsidR="00F4171C" w:rsidRPr="00777D33" w:rsidRDefault="00777D33" w:rsidP="0052685B">
            <w:pPr>
              <w:jc w:val="center"/>
            </w:pPr>
            <w:r w:rsidRPr="00777D33">
              <w:t>1979-1990</w:t>
            </w:r>
          </w:p>
        </w:tc>
        <w:tc>
          <w:tcPr>
            <w:tcW w:w="709" w:type="pct"/>
            <w:vAlign w:val="center"/>
          </w:tcPr>
          <w:p w:rsidR="00F4171C" w:rsidRPr="00777D33" w:rsidRDefault="00777D33" w:rsidP="0052685B">
            <w:pPr>
              <w:jc w:val="center"/>
            </w:pPr>
            <w:r w:rsidRPr="00777D33">
              <w:t>1829 W</w:t>
            </w:r>
          </w:p>
        </w:tc>
      </w:tr>
      <w:tr w:rsidR="00E36A7F" w:rsidRPr="00777D33" w:rsidTr="00E36A7F">
        <w:tc>
          <w:tcPr>
            <w:tcW w:w="3353" w:type="pct"/>
            <w:vAlign w:val="center"/>
          </w:tcPr>
          <w:p w:rsidR="00E36A7F" w:rsidRPr="00777D33" w:rsidRDefault="00E36A7F" w:rsidP="00E36A7F">
            <w:pPr>
              <w:jc w:val="center"/>
            </w:pPr>
            <w:r w:rsidRPr="00777D33">
              <w:t>Tribunal de première instance de Pithiviers</w:t>
            </w:r>
          </w:p>
        </w:tc>
        <w:tc>
          <w:tcPr>
            <w:tcW w:w="938" w:type="pct"/>
            <w:vAlign w:val="center"/>
          </w:tcPr>
          <w:p w:rsidR="00D71049" w:rsidRPr="00777D33" w:rsidRDefault="00D71049" w:rsidP="00E36A7F">
            <w:pPr>
              <w:jc w:val="center"/>
            </w:pPr>
          </w:p>
          <w:p w:rsidR="00E36A7F" w:rsidRPr="00777D33" w:rsidRDefault="00E36A7F" w:rsidP="00E36A7F">
            <w:pPr>
              <w:jc w:val="center"/>
            </w:pPr>
            <w:r w:rsidRPr="00777D33">
              <w:t>1828-1959</w:t>
            </w:r>
          </w:p>
          <w:p w:rsidR="00D71049" w:rsidRPr="00777D33" w:rsidRDefault="00D71049" w:rsidP="00E36A7F">
            <w:pPr>
              <w:jc w:val="center"/>
            </w:pPr>
          </w:p>
        </w:tc>
        <w:tc>
          <w:tcPr>
            <w:tcW w:w="709" w:type="pct"/>
            <w:vAlign w:val="center"/>
          </w:tcPr>
          <w:p w:rsidR="00D71049" w:rsidRPr="00777D33" w:rsidRDefault="00D71049" w:rsidP="00E36A7F">
            <w:pPr>
              <w:jc w:val="center"/>
            </w:pPr>
          </w:p>
          <w:p w:rsidR="00E36A7F" w:rsidRPr="00777D33" w:rsidRDefault="00E36A7F" w:rsidP="00E36A7F">
            <w:pPr>
              <w:jc w:val="center"/>
            </w:pPr>
            <w:r w:rsidRPr="00777D33">
              <w:t>3 U</w:t>
            </w:r>
          </w:p>
          <w:p w:rsidR="00D71049" w:rsidRPr="00777D33" w:rsidRDefault="00D71049" w:rsidP="00E36A7F">
            <w:pPr>
              <w:jc w:val="center"/>
            </w:pPr>
          </w:p>
        </w:tc>
      </w:tr>
    </w:tbl>
    <w:p w:rsidR="00D71049" w:rsidRPr="00777D33" w:rsidRDefault="00D71049" w:rsidP="00972573">
      <w:pPr>
        <w:jc w:val="both"/>
      </w:pPr>
    </w:p>
    <w:p w:rsidR="00762A9D" w:rsidRDefault="00B02673" w:rsidP="00B02673">
      <w:pPr>
        <w:jc w:val="both"/>
      </w:pPr>
      <w:r>
        <w:t xml:space="preserve">NB : </w:t>
      </w:r>
      <w:r w:rsidR="002E54F5">
        <w:t>De nombreux</w:t>
      </w:r>
      <w:r>
        <w:t xml:space="preserve"> dossiers et registres antérieurs à 1830 des tribunaux de première instance de Gien, Montargis et Pithiviers</w:t>
      </w:r>
      <w:r w:rsidR="002E54F5">
        <w:t>, qui avaient été versés aux Archives départementales du Loiret en 1927, ont été détruits lors d</w:t>
      </w:r>
      <w:r w:rsidR="00D71049">
        <w:t>e l’</w:t>
      </w:r>
      <w:r w:rsidR="002E54F5">
        <w:t xml:space="preserve">incendie </w:t>
      </w:r>
      <w:r w:rsidR="00D71049">
        <w:t xml:space="preserve">des Archives </w:t>
      </w:r>
      <w:r w:rsidR="002E54F5">
        <w:t xml:space="preserve">en 1940. </w:t>
      </w:r>
    </w:p>
    <w:p w:rsidR="006674E6" w:rsidRDefault="006674E6" w:rsidP="004D792E">
      <w:pPr>
        <w:rPr>
          <w:b/>
        </w:rPr>
      </w:pPr>
    </w:p>
    <w:p w:rsidR="004D6CCA" w:rsidRDefault="004D6CCA" w:rsidP="00984A55">
      <w:pPr>
        <w:rPr>
          <w:b/>
        </w:rPr>
      </w:pPr>
    </w:p>
    <w:p w:rsidR="00497403" w:rsidRPr="008A321E" w:rsidRDefault="008A321E" w:rsidP="008A321E">
      <w:pPr>
        <w:rPr>
          <w:b/>
          <w:u w:val="single"/>
        </w:rPr>
      </w:pPr>
      <w:r w:rsidRPr="008A321E">
        <w:rPr>
          <w:b/>
          <w:u w:val="single"/>
        </w:rPr>
        <w:t>COMMUNICABILITE</w:t>
      </w:r>
    </w:p>
    <w:p w:rsidR="002F5FD1" w:rsidRPr="00497403" w:rsidRDefault="002F5FD1" w:rsidP="00497403">
      <w:pPr>
        <w:jc w:val="center"/>
        <w:rPr>
          <w:b/>
        </w:rPr>
      </w:pPr>
    </w:p>
    <w:p w:rsidR="004071E1" w:rsidRPr="002F5FD1" w:rsidRDefault="002F5FD1" w:rsidP="002F5FD1">
      <w:pPr>
        <w:numPr>
          <w:ilvl w:val="0"/>
          <w:numId w:val="8"/>
        </w:numPr>
        <w:tabs>
          <w:tab w:val="clear" w:pos="720"/>
          <w:tab w:val="left" w:pos="0"/>
        </w:tabs>
        <w:ind w:left="360"/>
        <w:jc w:val="both"/>
        <w:rPr>
          <w:rFonts w:ascii="Arial (W1)" w:hAnsi="Arial (W1)"/>
          <w:b/>
          <w:u w:val="single"/>
        </w:rPr>
      </w:pPr>
      <w:r w:rsidRPr="008A5BB1">
        <w:rPr>
          <w:b/>
        </w:rPr>
        <w:t>Seules</w:t>
      </w:r>
      <w:r w:rsidRPr="002255F7">
        <w:t xml:space="preserve"> les</w:t>
      </w:r>
      <w:r w:rsidRPr="008A5BB1">
        <w:t xml:space="preserve"> personnes concernées peuvent avoir</w:t>
      </w:r>
      <w:r>
        <w:t xml:space="preserve"> accès immédiatement à</w:t>
      </w:r>
      <w:r w:rsidRPr="008A5BB1">
        <w:t xml:space="preserve"> </w:t>
      </w:r>
      <w:r w:rsidRPr="008A5BB1">
        <w:rPr>
          <w:rFonts w:ascii="Arial (W1)" w:hAnsi="Arial (W1)"/>
          <w:b/>
          <w:u w:val="single"/>
        </w:rPr>
        <w:t>l’intégralité</w:t>
      </w:r>
      <w:r w:rsidRPr="008A5BB1">
        <w:rPr>
          <w:rFonts w:ascii="Arial (W1)" w:hAnsi="Arial (W1)"/>
        </w:rPr>
        <w:t xml:space="preserve"> du jugement</w:t>
      </w:r>
      <w:r>
        <w:rPr>
          <w:rFonts w:ascii="Arial (W1)" w:hAnsi="Arial (W1)"/>
        </w:rPr>
        <w:t>, sur présentation d’une pièce d’identité</w:t>
      </w:r>
      <w:r w:rsidRPr="008A5BB1">
        <w:rPr>
          <w:rFonts w:ascii="Arial (W1)" w:hAnsi="Arial (W1)"/>
        </w:rPr>
        <w:t>.</w:t>
      </w:r>
    </w:p>
    <w:p w:rsidR="004071E1" w:rsidRPr="005C52D7" w:rsidRDefault="00E36A7F" w:rsidP="00D71049">
      <w:pPr>
        <w:numPr>
          <w:ilvl w:val="0"/>
          <w:numId w:val="8"/>
        </w:numPr>
        <w:tabs>
          <w:tab w:val="clear" w:pos="720"/>
          <w:tab w:val="left" w:pos="360"/>
        </w:tabs>
        <w:ind w:left="360"/>
        <w:jc w:val="both"/>
      </w:pPr>
      <w:r>
        <w:t xml:space="preserve">Pour </w:t>
      </w:r>
      <w:r w:rsidR="00D71049">
        <w:t>une</w:t>
      </w:r>
      <w:r>
        <w:t xml:space="preserve"> tierce personne</w:t>
      </w:r>
      <w:r w:rsidR="00D71049">
        <w:t xml:space="preserve"> (</w:t>
      </w:r>
      <w:r w:rsidR="00D71049" w:rsidRPr="00733F71">
        <w:rPr>
          <w:rFonts w:ascii="Arial (W1)" w:hAnsi="Arial (W1)"/>
        </w:rPr>
        <w:t xml:space="preserve">ayants droits, notaires et autres </w:t>
      </w:r>
      <w:r w:rsidR="00D71049">
        <w:rPr>
          <w:rFonts w:ascii="Arial (W1)" w:hAnsi="Arial (W1)"/>
        </w:rPr>
        <w:t>demandeurs)</w:t>
      </w:r>
      <w:r w:rsidR="00D71049">
        <w:t>, seul le dispositif est immédiatement communicable. Pour l’accès aux attendus</w:t>
      </w:r>
      <w:r w:rsidR="0062596F">
        <w:rPr>
          <w:rStyle w:val="Appelnotedebasdep"/>
          <w:rFonts w:ascii="Arial (W1)" w:hAnsi="Arial (W1)"/>
        </w:rPr>
        <w:footnoteReference w:id="2"/>
      </w:r>
      <w:r w:rsidR="0062596F">
        <w:t>,</w:t>
      </w:r>
      <w:r w:rsidR="00D71049">
        <w:t xml:space="preserve"> un délai </w:t>
      </w:r>
      <w:r>
        <w:t xml:space="preserve">de </w:t>
      </w:r>
      <w:r w:rsidR="00385C89" w:rsidRPr="005C52D7">
        <w:t>75</w:t>
      </w:r>
      <w:r w:rsidR="004071E1" w:rsidRPr="005C52D7">
        <w:t xml:space="preserve"> ans à compter de la date du jugement</w:t>
      </w:r>
      <w:r w:rsidR="0062596F">
        <w:t xml:space="preserve"> (100 ans s’ils portent atteinte à l’intimité)</w:t>
      </w:r>
      <w:r w:rsidR="00762A9D">
        <w:t xml:space="preserve"> ou </w:t>
      </w:r>
      <w:r w:rsidR="0062596F">
        <w:t xml:space="preserve">de </w:t>
      </w:r>
      <w:r w:rsidR="00762A9D">
        <w:t xml:space="preserve">25 ans à compter du décès des </w:t>
      </w:r>
      <w:r w:rsidR="00210556">
        <w:t xml:space="preserve">deux </w:t>
      </w:r>
      <w:r w:rsidR="00762A9D">
        <w:t>parties</w:t>
      </w:r>
      <w:r w:rsidR="0062596F">
        <w:t xml:space="preserve"> (sous réserve de produire les justificatifs)</w:t>
      </w:r>
      <w:r>
        <w:t xml:space="preserve"> est appli</w:t>
      </w:r>
      <w:r w:rsidR="00D71049">
        <w:t>cable</w:t>
      </w:r>
      <w:r w:rsidR="00D34A3C">
        <w:t>.</w:t>
      </w:r>
    </w:p>
    <w:p w:rsidR="002F5FD1" w:rsidRPr="00C757C7" w:rsidRDefault="00C757C7" w:rsidP="003B2BFA">
      <w:pPr>
        <w:numPr>
          <w:ilvl w:val="0"/>
          <w:numId w:val="8"/>
        </w:numPr>
        <w:tabs>
          <w:tab w:val="clear" w:pos="720"/>
          <w:tab w:val="num" w:pos="360"/>
        </w:tabs>
        <w:ind w:left="360"/>
        <w:jc w:val="both"/>
        <w:rPr>
          <w:rFonts w:ascii="Arial (W1)" w:hAnsi="Arial (W1)"/>
          <w:u w:val="single"/>
        </w:rPr>
      </w:pPr>
      <w:r w:rsidRPr="00C757C7">
        <w:rPr>
          <w:rFonts w:ascii="Arial (W1)" w:hAnsi="Arial (W1)"/>
        </w:rPr>
        <w:t>Pour</w:t>
      </w:r>
      <w:r w:rsidR="002F5FD1" w:rsidRPr="00C757C7">
        <w:rPr>
          <w:rFonts w:ascii="Arial (W1)" w:hAnsi="Arial (W1)"/>
        </w:rPr>
        <w:t xml:space="preserve"> les </w:t>
      </w:r>
      <w:r w:rsidR="002F30B0">
        <w:rPr>
          <w:rFonts w:ascii="Arial (W1)" w:hAnsi="Arial (W1)"/>
        </w:rPr>
        <w:t>notaires</w:t>
      </w:r>
      <w:r w:rsidR="00E36A7F">
        <w:rPr>
          <w:rFonts w:ascii="Arial (W1)" w:hAnsi="Arial (W1)"/>
        </w:rPr>
        <w:t xml:space="preserve"> uniquement</w:t>
      </w:r>
      <w:r w:rsidR="002F5FD1" w:rsidRPr="00C757C7">
        <w:rPr>
          <w:rFonts w:ascii="Arial (W1)" w:hAnsi="Arial (W1)"/>
        </w:rPr>
        <w:t xml:space="preserve">, notamment dans le cas de recherche d’héritiers, les Archives </w:t>
      </w:r>
      <w:r w:rsidR="003B2BFA">
        <w:rPr>
          <w:rFonts w:ascii="Arial (W1)" w:hAnsi="Arial (W1)"/>
        </w:rPr>
        <w:t>d</w:t>
      </w:r>
      <w:r w:rsidR="002F5FD1" w:rsidRPr="00C757C7">
        <w:rPr>
          <w:rFonts w:ascii="Arial (W1)" w:hAnsi="Arial (W1)"/>
        </w:rPr>
        <w:t xml:space="preserve">épartementales peuvent éventuellement </w:t>
      </w:r>
      <w:r w:rsidR="00D71049">
        <w:rPr>
          <w:rFonts w:ascii="Arial (W1)" w:hAnsi="Arial (W1)"/>
        </w:rPr>
        <w:t>indiquer</w:t>
      </w:r>
      <w:r w:rsidR="002F5FD1" w:rsidRPr="00C757C7">
        <w:rPr>
          <w:rFonts w:ascii="Arial (W1)" w:hAnsi="Arial (W1)"/>
        </w:rPr>
        <w:t xml:space="preserve"> qu’il n’est fait aucune mention de l’existence ou de l’absence d’enfants du couple, ni dans les motifs ni dans les attendus du jugement de divorce. </w:t>
      </w:r>
    </w:p>
    <w:p w:rsidR="003564A5" w:rsidRPr="00507AD9" w:rsidRDefault="003564A5" w:rsidP="003564A5">
      <w:pPr>
        <w:ind w:left="360"/>
      </w:pPr>
    </w:p>
    <w:p w:rsidR="003564A5" w:rsidRDefault="003564A5" w:rsidP="00777D33">
      <w:pPr>
        <w:pBdr>
          <w:top w:val="single" w:sz="4" w:space="1" w:color="auto"/>
          <w:left w:val="single" w:sz="4" w:space="4" w:color="auto"/>
          <w:bottom w:val="single" w:sz="4" w:space="1" w:color="auto"/>
          <w:right w:val="single" w:sz="4" w:space="4" w:color="auto"/>
        </w:pBdr>
        <w:ind w:firstLine="357"/>
        <w:jc w:val="both"/>
      </w:pPr>
      <w:r>
        <w:t xml:space="preserve">À noter : </w:t>
      </w:r>
    </w:p>
    <w:p w:rsidR="003564A5" w:rsidRDefault="003564A5" w:rsidP="00777D33">
      <w:pPr>
        <w:pBdr>
          <w:top w:val="single" w:sz="4" w:space="1" w:color="auto"/>
          <w:left w:val="single" w:sz="4" w:space="4" w:color="auto"/>
          <w:bottom w:val="single" w:sz="4" w:space="1" w:color="auto"/>
          <w:right w:val="single" w:sz="4" w:space="4" w:color="auto"/>
        </w:pBdr>
        <w:ind w:firstLine="357"/>
        <w:jc w:val="both"/>
        <w:rPr>
          <w:rFonts w:ascii="Arial (W1)" w:hAnsi="Arial (W1)"/>
          <w:b/>
          <w:u w:val="single"/>
        </w:rPr>
      </w:pPr>
      <w:r>
        <w:t xml:space="preserve">Un registre n’est communicable que lorsque </w:t>
      </w:r>
      <w:r w:rsidRPr="003564A5">
        <w:rPr>
          <w:u w:val="single"/>
        </w:rPr>
        <w:t>l’ensemble</w:t>
      </w:r>
      <w:r>
        <w:t xml:space="preserve"> des jugements contenus le sont.</w:t>
      </w:r>
    </w:p>
    <w:p w:rsidR="003564A5" w:rsidRPr="00507AD9" w:rsidRDefault="003564A5" w:rsidP="002F5FD1">
      <w:pPr>
        <w:tabs>
          <w:tab w:val="left" w:pos="0"/>
        </w:tabs>
        <w:jc w:val="both"/>
      </w:pPr>
    </w:p>
    <w:p w:rsidR="00507AD9" w:rsidRPr="00507AD9" w:rsidRDefault="00507AD9" w:rsidP="00507AD9">
      <w:pPr>
        <w:ind w:left="360"/>
      </w:pPr>
    </w:p>
    <w:p w:rsidR="0090659B" w:rsidRPr="00350345" w:rsidRDefault="0090659B" w:rsidP="0090659B">
      <w:pPr>
        <w:pBdr>
          <w:top w:val="single" w:sz="4" w:space="1" w:color="auto"/>
          <w:left w:val="single" w:sz="4" w:space="4" w:color="auto"/>
          <w:bottom w:val="single" w:sz="4" w:space="1" w:color="auto"/>
          <w:right w:val="single" w:sz="4" w:space="4" w:color="auto"/>
        </w:pBdr>
        <w:ind w:firstLine="360"/>
        <w:jc w:val="both"/>
      </w:pPr>
      <w:r w:rsidRPr="003B17EB">
        <w:rPr>
          <w:b/>
        </w:rPr>
        <w:t>Quelques précisions réglementaires</w:t>
      </w:r>
      <w:r w:rsidRPr="00350345">
        <w:t> :</w:t>
      </w:r>
    </w:p>
    <w:p w:rsidR="00507AD9" w:rsidRPr="00350345" w:rsidRDefault="00507AD9" w:rsidP="0090659B">
      <w:pPr>
        <w:pBdr>
          <w:top w:val="single" w:sz="4" w:space="1" w:color="auto"/>
          <w:left w:val="single" w:sz="4" w:space="4" w:color="auto"/>
          <w:bottom w:val="single" w:sz="4" w:space="1" w:color="auto"/>
          <w:right w:val="single" w:sz="4" w:space="4" w:color="auto"/>
        </w:pBdr>
        <w:ind w:firstLine="360"/>
        <w:jc w:val="both"/>
      </w:pPr>
      <w:r w:rsidRPr="00350345">
        <w:t xml:space="preserve">Les débats sur la cause, les conséquences du divorce et les mesures provisoires ne sont pas publics </w:t>
      </w:r>
      <w:r w:rsidR="008A5BB1" w:rsidRPr="00350345">
        <w:t xml:space="preserve">comme le stipule l’article 248 du Code civil </w:t>
      </w:r>
      <w:r w:rsidRPr="00350345">
        <w:t>(</w:t>
      </w:r>
      <w:hyperlink r:id="rId8" w:tooltip="http://www.legifrance.gouv.fr/affichTexte.do;jsessionid=249E1EB355E31C503BE30BD4AAB2903F.tpdjo09v_1?cidTexte=JORFTEXT000000888294&amp;dateTexte=19750712" w:history="1">
        <w:r w:rsidR="006D17A2" w:rsidRPr="00350345">
          <w:rPr>
            <w:u w:val="single"/>
          </w:rPr>
          <w:t>l</w:t>
        </w:r>
        <w:r w:rsidR="008A5BB1" w:rsidRPr="00350345">
          <w:rPr>
            <w:u w:val="single"/>
          </w:rPr>
          <w:t>oi 75-617 1975-07-11 art. 1 JORF 12 juillet 1975 en vigueur le 1er janvier 1976</w:t>
        </w:r>
      </w:hyperlink>
      <w:r w:rsidRPr="00350345">
        <w:t>)</w:t>
      </w:r>
      <w:r w:rsidR="008A5BB1" w:rsidRPr="00350345">
        <w:t>.</w:t>
      </w:r>
    </w:p>
    <w:p w:rsidR="0090659B" w:rsidRPr="00350345" w:rsidRDefault="0090659B" w:rsidP="0090659B">
      <w:pPr>
        <w:pBdr>
          <w:top w:val="single" w:sz="4" w:space="1" w:color="auto"/>
          <w:left w:val="single" w:sz="4" w:space="4" w:color="auto"/>
          <w:bottom w:val="single" w:sz="4" w:space="1" w:color="auto"/>
          <w:right w:val="single" w:sz="4" w:space="4" w:color="auto"/>
        </w:pBdr>
        <w:ind w:firstLine="360"/>
        <w:jc w:val="both"/>
      </w:pPr>
    </w:p>
    <w:p w:rsidR="00507AD9" w:rsidRPr="00350345" w:rsidRDefault="00507AD9" w:rsidP="00777D33">
      <w:pPr>
        <w:pBdr>
          <w:top w:val="single" w:sz="4" w:space="1" w:color="auto"/>
          <w:left w:val="single" w:sz="4" w:space="4" w:color="auto"/>
          <w:bottom w:val="single" w:sz="4" w:space="1" w:color="auto"/>
          <w:right w:val="single" w:sz="4" w:space="4" w:color="auto"/>
        </w:pBdr>
        <w:ind w:firstLine="357"/>
        <w:jc w:val="both"/>
      </w:pPr>
      <w:r w:rsidRPr="00350345">
        <w:t>Par conséquent, en application de l’article 1082-1 du Code de procédure civile (</w:t>
      </w:r>
      <w:r w:rsidR="006D17A2" w:rsidRPr="00350345">
        <w:t>d</w:t>
      </w:r>
      <w:hyperlink r:id="rId9" w:tooltip="http://www.legifrance.gouv.fr/affichTexteArticle.do;jsessionid=249E1EB355E31C503BE30BD4AAB2903F.tpdjo09v_1?cidTexte=JORFTEXT000000237595&amp;idArticle=LEGIARTI000006235578&amp;dateTexte=20041031" w:history="1">
        <w:r w:rsidRPr="00350345">
          <w:rPr>
            <w:u w:val="single"/>
          </w:rPr>
          <w:t>écret n°2004-1158 du 29 octobre 2004 - art. 5 JORF 31 octobre 2004 en vigueur le 1er janvier 2005</w:t>
        </w:r>
      </w:hyperlink>
      <w:r w:rsidRPr="00350345">
        <w:t xml:space="preserve">), seul le dispositif, rendu en audience publique et contenant la solution du litige, est communicable. </w:t>
      </w:r>
    </w:p>
    <w:p w:rsidR="00191B49" w:rsidRDefault="00191B49" w:rsidP="00191B49">
      <w:pPr>
        <w:jc w:val="both"/>
        <w:rPr>
          <w:rFonts w:ascii="Arial (W1)" w:hAnsi="Arial (W1)"/>
        </w:rPr>
      </w:pPr>
    </w:p>
    <w:p w:rsidR="009916E6" w:rsidRPr="00984A55" w:rsidRDefault="00507AD9" w:rsidP="00A32ACD">
      <w:pPr>
        <w:jc w:val="both"/>
        <w:rPr>
          <w:rFonts w:ascii="Arial (W1)" w:hAnsi="Arial (W1)"/>
        </w:rPr>
      </w:pPr>
      <w:r w:rsidRPr="00507AD9">
        <w:rPr>
          <w:rFonts w:ascii="Arial (W1)" w:hAnsi="Arial (W1)"/>
        </w:rPr>
        <w:t>Pour obtenir une communication en intégralité du jugement (avec les attendus), une demande de dérogation doit donc être déposée.</w:t>
      </w:r>
    </w:p>
    <w:sectPr w:rsidR="009916E6" w:rsidRPr="00984A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E09" w:rsidRDefault="00D23E09">
      <w:r>
        <w:separator/>
      </w:r>
    </w:p>
  </w:endnote>
  <w:endnote w:type="continuationSeparator" w:id="0">
    <w:p w:rsidR="00D23E09" w:rsidRDefault="00D2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E09" w:rsidRDefault="00D23E09">
      <w:r>
        <w:separator/>
      </w:r>
    </w:p>
  </w:footnote>
  <w:footnote w:type="continuationSeparator" w:id="0">
    <w:p w:rsidR="00D23E09" w:rsidRDefault="00D23E09">
      <w:r>
        <w:continuationSeparator/>
      </w:r>
    </w:p>
  </w:footnote>
  <w:footnote w:id="1">
    <w:p w:rsidR="009160F0" w:rsidRDefault="009160F0" w:rsidP="006E6B3D">
      <w:pPr>
        <w:pStyle w:val="Notedebasdepage"/>
        <w:jc w:val="both"/>
      </w:pPr>
      <w:r>
        <w:t>1 L’assistance judiciaire (AJ) permet aux plaideurs aux ressources modestes de bénéficier du concours gratuit d’avocats et de l’avance par l’</w:t>
      </w:r>
      <w:r w:rsidR="006E6B3D">
        <w:t>É</w:t>
      </w:r>
      <w:r>
        <w:t>tat des frais occasionnés par les mesures de l’instruction.</w:t>
      </w:r>
    </w:p>
  </w:footnote>
  <w:footnote w:id="2">
    <w:p w:rsidR="0062596F" w:rsidRDefault="0062596F" w:rsidP="0062596F">
      <w:pPr>
        <w:pStyle w:val="Notedebasdepage"/>
      </w:pPr>
      <w:r>
        <w:rPr>
          <w:rStyle w:val="Appelnotedebasdep"/>
        </w:rPr>
        <w:footnoteRef/>
      </w:r>
      <w:r>
        <w:t xml:space="preserve"> Enoncé des faits ayant motivé la décision.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E0BE18"/>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C5D0855"/>
    <w:multiLevelType w:val="hybridMultilevel"/>
    <w:tmpl w:val="A9C68156"/>
    <w:lvl w:ilvl="0" w:tplc="040C000B">
      <w:start w:val="1"/>
      <w:numFmt w:val="bullet"/>
      <w:lvlText w:val=""/>
      <w:lvlJc w:val="left"/>
      <w:pPr>
        <w:tabs>
          <w:tab w:val="num" w:pos="1788"/>
        </w:tabs>
        <w:ind w:left="1788" w:hanging="360"/>
      </w:pPr>
      <w:rPr>
        <w:rFonts w:ascii="Wingdings" w:hAnsi="Wingdings" w:hint="default"/>
      </w:rPr>
    </w:lvl>
    <w:lvl w:ilvl="1" w:tplc="040C0003" w:tentative="1">
      <w:start w:val="1"/>
      <w:numFmt w:val="bullet"/>
      <w:lvlText w:val="o"/>
      <w:lvlJc w:val="left"/>
      <w:pPr>
        <w:tabs>
          <w:tab w:val="num" w:pos="2508"/>
        </w:tabs>
        <w:ind w:left="2508" w:hanging="360"/>
      </w:pPr>
      <w:rPr>
        <w:rFonts w:ascii="Courier New" w:hAnsi="Courier New" w:cs="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cs="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cs="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2">
    <w:nsid w:val="0E32568C"/>
    <w:multiLevelType w:val="hybridMultilevel"/>
    <w:tmpl w:val="883AB280"/>
    <w:lvl w:ilvl="0" w:tplc="3830E07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8922841"/>
    <w:multiLevelType w:val="hybridMultilevel"/>
    <w:tmpl w:val="ABDCB5A4"/>
    <w:lvl w:ilvl="0" w:tplc="DE24B994">
      <w:numFmt w:val="bullet"/>
      <w:lvlText w:val="-"/>
      <w:lvlJc w:val="left"/>
      <w:pPr>
        <w:tabs>
          <w:tab w:val="num" w:pos="720"/>
        </w:tabs>
        <w:ind w:left="720" w:hanging="360"/>
      </w:pPr>
      <w:rPr>
        <w:rFonts w:ascii="Arial" w:eastAsia="Times New Roman" w:hAnsi="Arial" w:cs="Arial" w:hint="default"/>
      </w:rPr>
    </w:lvl>
    <w:lvl w:ilvl="1" w:tplc="040C000B">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9B41EF8"/>
    <w:multiLevelType w:val="hybridMultilevel"/>
    <w:tmpl w:val="ADA4F9CE"/>
    <w:lvl w:ilvl="0" w:tplc="3830E07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FE947CB"/>
    <w:multiLevelType w:val="multilevel"/>
    <w:tmpl w:val="6520F13C"/>
    <w:lvl w:ilvl="0">
      <w:numFmt w:val="bullet"/>
      <w:lvlText w:val="-"/>
      <w:lvlJc w:val="left"/>
      <w:pPr>
        <w:tabs>
          <w:tab w:val="num" w:pos="1425"/>
        </w:tabs>
        <w:ind w:left="1425" w:hanging="360"/>
      </w:pPr>
      <w:rPr>
        <w:rFonts w:ascii="Times New Roman" w:eastAsia="Times New Roman" w:hAnsi="Times New Roman" w:cs="Times New Roman"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6">
    <w:nsid w:val="33F50C00"/>
    <w:multiLevelType w:val="hybridMultilevel"/>
    <w:tmpl w:val="81FC2A5E"/>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nsid w:val="363434A5"/>
    <w:multiLevelType w:val="hybridMultilevel"/>
    <w:tmpl w:val="AB86B5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55F1B5A"/>
    <w:multiLevelType w:val="hybridMultilevel"/>
    <w:tmpl w:val="FB3AA19E"/>
    <w:lvl w:ilvl="0" w:tplc="3830E07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B6D572F"/>
    <w:multiLevelType w:val="hybridMultilevel"/>
    <w:tmpl w:val="21B45C6A"/>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0906681"/>
    <w:multiLevelType w:val="hybridMultilevel"/>
    <w:tmpl w:val="F348C2D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74333C3"/>
    <w:multiLevelType w:val="hybridMultilevel"/>
    <w:tmpl w:val="1666A77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DE12B67"/>
    <w:multiLevelType w:val="multilevel"/>
    <w:tmpl w:val="ABDCB5A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8565264"/>
    <w:multiLevelType w:val="hybridMultilevel"/>
    <w:tmpl w:val="6520F13C"/>
    <w:lvl w:ilvl="0" w:tplc="3830E07C">
      <w:numFmt w:val="bullet"/>
      <w:lvlText w:val="-"/>
      <w:lvlJc w:val="left"/>
      <w:pPr>
        <w:tabs>
          <w:tab w:val="num" w:pos="1425"/>
        </w:tabs>
        <w:ind w:left="1425" w:hanging="360"/>
      </w:pPr>
      <w:rPr>
        <w:rFonts w:ascii="Times New Roman" w:eastAsia="Times New Roman" w:hAnsi="Times New Roman" w:cs="Times New Roman"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4">
    <w:nsid w:val="7B512D81"/>
    <w:multiLevelType w:val="hybridMultilevel"/>
    <w:tmpl w:val="DEC48F2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1"/>
  </w:num>
  <w:num w:numId="4">
    <w:abstractNumId w:val="4"/>
  </w:num>
  <w:num w:numId="5">
    <w:abstractNumId w:val="12"/>
  </w:num>
  <w:num w:numId="6">
    <w:abstractNumId w:val="10"/>
  </w:num>
  <w:num w:numId="7">
    <w:abstractNumId w:val="1"/>
  </w:num>
  <w:num w:numId="8">
    <w:abstractNumId w:val="9"/>
  </w:num>
  <w:num w:numId="9">
    <w:abstractNumId w:val="13"/>
  </w:num>
  <w:num w:numId="10">
    <w:abstractNumId w:val="6"/>
  </w:num>
  <w:num w:numId="11">
    <w:abstractNumId w:val="2"/>
  </w:num>
  <w:num w:numId="12">
    <w:abstractNumId w:val="5"/>
  </w:num>
  <w:num w:numId="13">
    <w:abstractNumId w:val="1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81"/>
    <w:rsid w:val="000019C1"/>
    <w:rsid w:val="0001329D"/>
    <w:rsid w:val="000224B5"/>
    <w:rsid w:val="00022E80"/>
    <w:rsid w:val="000247F9"/>
    <w:rsid w:val="00080A87"/>
    <w:rsid w:val="00094852"/>
    <w:rsid w:val="000C0218"/>
    <w:rsid w:val="000F7289"/>
    <w:rsid w:val="00104C13"/>
    <w:rsid w:val="00110BFE"/>
    <w:rsid w:val="001214C3"/>
    <w:rsid w:val="0013521D"/>
    <w:rsid w:val="001505DE"/>
    <w:rsid w:val="00151A92"/>
    <w:rsid w:val="00191B49"/>
    <w:rsid w:val="001B004A"/>
    <w:rsid w:val="001C195E"/>
    <w:rsid w:val="001E605D"/>
    <w:rsid w:val="0020546F"/>
    <w:rsid w:val="00210556"/>
    <w:rsid w:val="00214EA3"/>
    <w:rsid w:val="002255F7"/>
    <w:rsid w:val="002509CA"/>
    <w:rsid w:val="00260C4A"/>
    <w:rsid w:val="00270A19"/>
    <w:rsid w:val="00270F54"/>
    <w:rsid w:val="00273240"/>
    <w:rsid w:val="00287B2C"/>
    <w:rsid w:val="00297967"/>
    <w:rsid w:val="002D4B63"/>
    <w:rsid w:val="002E54F5"/>
    <w:rsid w:val="002F30B0"/>
    <w:rsid w:val="002F5FD1"/>
    <w:rsid w:val="00310864"/>
    <w:rsid w:val="00316AA6"/>
    <w:rsid w:val="00321D28"/>
    <w:rsid w:val="003324B5"/>
    <w:rsid w:val="0034511D"/>
    <w:rsid w:val="00350345"/>
    <w:rsid w:val="003564A5"/>
    <w:rsid w:val="003652F8"/>
    <w:rsid w:val="00385C89"/>
    <w:rsid w:val="003A5160"/>
    <w:rsid w:val="003B17EB"/>
    <w:rsid w:val="003B2BFA"/>
    <w:rsid w:val="004001AC"/>
    <w:rsid w:val="004071E1"/>
    <w:rsid w:val="004500CE"/>
    <w:rsid w:val="004674B2"/>
    <w:rsid w:val="0047618C"/>
    <w:rsid w:val="0048202F"/>
    <w:rsid w:val="0048751B"/>
    <w:rsid w:val="00497403"/>
    <w:rsid w:val="004A40B1"/>
    <w:rsid w:val="004A45A8"/>
    <w:rsid w:val="004A4810"/>
    <w:rsid w:val="004B011E"/>
    <w:rsid w:val="004C5EEA"/>
    <w:rsid w:val="004D6CCA"/>
    <w:rsid w:val="004D792E"/>
    <w:rsid w:val="004F40C5"/>
    <w:rsid w:val="004F501F"/>
    <w:rsid w:val="00507AD9"/>
    <w:rsid w:val="00511B3B"/>
    <w:rsid w:val="00521C92"/>
    <w:rsid w:val="00524B90"/>
    <w:rsid w:val="0052685B"/>
    <w:rsid w:val="00530C7C"/>
    <w:rsid w:val="00553012"/>
    <w:rsid w:val="00560832"/>
    <w:rsid w:val="005827DE"/>
    <w:rsid w:val="00592281"/>
    <w:rsid w:val="005A232F"/>
    <w:rsid w:val="005B4FA8"/>
    <w:rsid w:val="005C52D7"/>
    <w:rsid w:val="005D483C"/>
    <w:rsid w:val="005F7758"/>
    <w:rsid w:val="00625828"/>
    <w:rsid w:val="0062596F"/>
    <w:rsid w:val="00626742"/>
    <w:rsid w:val="006277BF"/>
    <w:rsid w:val="006511C7"/>
    <w:rsid w:val="006674E6"/>
    <w:rsid w:val="00667562"/>
    <w:rsid w:val="006810CA"/>
    <w:rsid w:val="00693127"/>
    <w:rsid w:val="006A2BE1"/>
    <w:rsid w:val="006D17A2"/>
    <w:rsid w:val="006E6B3D"/>
    <w:rsid w:val="006F2951"/>
    <w:rsid w:val="006F43FC"/>
    <w:rsid w:val="006F45D1"/>
    <w:rsid w:val="00707944"/>
    <w:rsid w:val="007136DB"/>
    <w:rsid w:val="00720AF4"/>
    <w:rsid w:val="00733F71"/>
    <w:rsid w:val="00747E5F"/>
    <w:rsid w:val="00762A9D"/>
    <w:rsid w:val="00773519"/>
    <w:rsid w:val="00777D33"/>
    <w:rsid w:val="007A378D"/>
    <w:rsid w:val="007A59A3"/>
    <w:rsid w:val="007D4C13"/>
    <w:rsid w:val="007E24E9"/>
    <w:rsid w:val="00847F54"/>
    <w:rsid w:val="00850840"/>
    <w:rsid w:val="00883B70"/>
    <w:rsid w:val="00886558"/>
    <w:rsid w:val="008A321E"/>
    <w:rsid w:val="008A45F1"/>
    <w:rsid w:val="008A5BB1"/>
    <w:rsid w:val="008B7F40"/>
    <w:rsid w:val="008C622D"/>
    <w:rsid w:val="008E1AA3"/>
    <w:rsid w:val="008E20B6"/>
    <w:rsid w:val="0090659B"/>
    <w:rsid w:val="009160F0"/>
    <w:rsid w:val="00921905"/>
    <w:rsid w:val="0093185A"/>
    <w:rsid w:val="00972573"/>
    <w:rsid w:val="0098385D"/>
    <w:rsid w:val="00984A55"/>
    <w:rsid w:val="009916E6"/>
    <w:rsid w:val="009C493E"/>
    <w:rsid w:val="009C568D"/>
    <w:rsid w:val="009E1DA0"/>
    <w:rsid w:val="00A0669A"/>
    <w:rsid w:val="00A14225"/>
    <w:rsid w:val="00A32ACD"/>
    <w:rsid w:val="00A41E0C"/>
    <w:rsid w:val="00A5147B"/>
    <w:rsid w:val="00A66B2F"/>
    <w:rsid w:val="00A777A3"/>
    <w:rsid w:val="00AA0381"/>
    <w:rsid w:val="00AA26C6"/>
    <w:rsid w:val="00AA4C1C"/>
    <w:rsid w:val="00AA6FF8"/>
    <w:rsid w:val="00AB5320"/>
    <w:rsid w:val="00AC4059"/>
    <w:rsid w:val="00AC71E1"/>
    <w:rsid w:val="00AC78F6"/>
    <w:rsid w:val="00AD23F0"/>
    <w:rsid w:val="00AE13B2"/>
    <w:rsid w:val="00AE7C33"/>
    <w:rsid w:val="00AF72A2"/>
    <w:rsid w:val="00B02673"/>
    <w:rsid w:val="00B17C2C"/>
    <w:rsid w:val="00B22885"/>
    <w:rsid w:val="00B348DD"/>
    <w:rsid w:val="00B35FD1"/>
    <w:rsid w:val="00B403EA"/>
    <w:rsid w:val="00B5716F"/>
    <w:rsid w:val="00B61B0F"/>
    <w:rsid w:val="00B64FBA"/>
    <w:rsid w:val="00B81571"/>
    <w:rsid w:val="00BA3483"/>
    <w:rsid w:val="00BB3C56"/>
    <w:rsid w:val="00BC1E01"/>
    <w:rsid w:val="00BD262D"/>
    <w:rsid w:val="00BD73F0"/>
    <w:rsid w:val="00BD785E"/>
    <w:rsid w:val="00BE33D8"/>
    <w:rsid w:val="00BF23F2"/>
    <w:rsid w:val="00C10F97"/>
    <w:rsid w:val="00C4261B"/>
    <w:rsid w:val="00C4479E"/>
    <w:rsid w:val="00C72F51"/>
    <w:rsid w:val="00C757C7"/>
    <w:rsid w:val="00C76595"/>
    <w:rsid w:val="00C81511"/>
    <w:rsid w:val="00C852F6"/>
    <w:rsid w:val="00C879A9"/>
    <w:rsid w:val="00C92A93"/>
    <w:rsid w:val="00C97B0F"/>
    <w:rsid w:val="00CA5460"/>
    <w:rsid w:val="00CA5F59"/>
    <w:rsid w:val="00CB7ADE"/>
    <w:rsid w:val="00D23E09"/>
    <w:rsid w:val="00D349A2"/>
    <w:rsid w:val="00D34A3C"/>
    <w:rsid w:val="00D5607A"/>
    <w:rsid w:val="00D602FA"/>
    <w:rsid w:val="00D71049"/>
    <w:rsid w:val="00D8054D"/>
    <w:rsid w:val="00D97245"/>
    <w:rsid w:val="00DA27C1"/>
    <w:rsid w:val="00DF1A03"/>
    <w:rsid w:val="00E06C0C"/>
    <w:rsid w:val="00E36A7F"/>
    <w:rsid w:val="00E44E29"/>
    <w:rsid w:val="00E4610E"/>
    <w:rsid w:val="00E6391C"/>
    <w:rsid w:val="00E702B0"/>
    <w:rsid w:val="00E76B00"/>
    <w:rsid w:val="00E76FE2"/>
    <w:rsid w:val="00EA5222"/>
    <w:rsid w:val="00F04504"/>
    <w:rsid w:val="00F04EAB"/>
    <w:rsid w:val="00F05CAD"/>
    <w:rsid w:val="00F143EB"/>
    <w:rsid w:val="00F32143"/>
    <w:rsid w:val="00F4171C"/>
    <w:rsid w:val="00F95A6A"/>
    <w:rsid w:val="00FC2568"/>
    <w:rsid w:val="00FD0D80"/>
    <w:rsid w:val="00FD6C77"/>
    <w:rsid w:val="00FD75A0"/>
    <w:rsid w:val="00FE24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BD785E"/>
    <w:rPr>
      <w:sz w:val="16"/>
      <w:szCs w:val="16"/>
    </w:rPr>
  </w:style>
  <w:style w:type="paragraph" w:styleId="Commentaire">
    <w:name w:val="annotation text"/>
    <w:basedOn w:val="Normal"/>
    <w:semiHidden/>
    <w:rsid w:val="00BD785E"/>
    <w:rPr>
      <w:sz w:val="20"/>
      <w:szCs w:val="20"/>
    </w:rPr>
  </w:style>
  <w:style w:type="paragraph" w:styleId="Objetducommentaire">
    <w:name w:val="annotation subject"/>
    <w:basedOn w:val="Commentaire"/>
    <w:next w:val="Commentaire"/>
    <w:semiHidden/>
    <w:rsid w:val="00BD785E"/>
    <w:rPr>
      <w:b/>
      <w:bCs/>
    </w:rPr>
  </w:style>
  <w:style w:type="paragraph" w:styleId="Textedebulles">
    <w:name w:val="Balloon Text"/>
    <w:basedOn w:val="Normal"/>
    <w:semiHidden/>
    <w:rsid w:val="00BD785E"/>
    <w:rPr>
      <w:rFonts w:ascii="Tahoma" w:hAnsi="Tahoma" w:cs="Tahoma"/>
      <w:sz w:val="16"/>
      <w:szCs w:val="16"/>
    </w:rPr>
  </w:style>
  <w:style w:type="paragraph" w:styleId="En-tte">
    <w:name w:val="header"/>
    <w:basedOn w:val="Normal"/>
    <w:rsid w:val="00BD785E"/>
    <w:pPr>
      <w:tabs>
        <w:tab w:val="center" w:pos="4536"/>
        <w:tab w:val="right" w:pos="9072"/>
      </w:tabs>
    </w:pPr>
  </w:style>
  <w:style w:type="paragraph" w:styleId="Pieddepage">
    <w:name w:val="footer"/>
    <w:basedOn w:val="Normal"/>
    <w:rsid w:val="00BD785E"/>
    <w:pPr>
      <w:tabs>
        <w:tab w:val="center" w:pos="4536"/>
        <w:tab w:val="right" w:pos="9072"/>
      </w:tabs>
    </w:pPr>
  </w:style>
  <w:style w:type="character" w:styleId="Numrodepage">
    <w:name w:val="page number"/>
    <w:basedOn w:val="Policepardfaut"/>
    <w:rsid w:val="00BD785E"/>
  </w:style>
  <w:style w:type="paragraph" w:styleId="Notedebasdepage">
    <w:name w:val="footnote text"/>
    <w:basedOn w:val="Normal"/>
    <w:semiHidden/>
    <w:rsid w:val="00693127"/>
    <w:rPr>
      <w:sz w:val="20"/>
      <w:szCs w:val="20"/>
    </w:rPr>
  </w:style>
  <w:style w:type="character" w:styleId="Appelnotedebasdep">
    <w:name w:val="footnote reference"/>
    <w:basedOn w:val="Policepardfaut"/>
    <w:semiHidden/>
    <w:rsid w:val="00693127"/>
    <w:rPr>
      <w:vertAlign w:val="superscript"/>
    </w:rPr>
  </w:style>
  <w:style w:type="paragraph" w:styleId="Listepuces">
    <w:name w:val="List Bullet"/>
    <w:basedOn w:val="Normal"/>
    <w:rsid w:val="00A5147B"/>
    <w:pPr>
      <w:numPr>
        <w:numId w:val="15"/>
      </w:numPr>
    </w:pPr>
  </w:style>
  <w:style w:type="table" w:styleId="Grilledutableau">
    <w:name w:val="Table Grid"/>
    <w:basedOn w:val="TableauNormal"/>
    <w:rsid w:val="00F04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BD785E"/>
    <w:rPr>
      <w:sz w:val="16"/>
      <w:szCs w:val="16"/>
    </w:rPr>
  </w:style>
  <w:style w:type="paragraph" w:styleId="Commentaire">
    <w:name w:val="annotation text"/>
    <w:basedOn w:val="Normal"/>
    <w:semiHidden/>
    <w:rsid w:val="00BD785E"/>
    <w:rPr>
      <w:sz w:val="20"/>
      <w:szCs w:val="20"/>
    </w:rPr>
  </w:style>
  <w:style w:type="paragraph" w:styleId="Objetducommentaire">
    <w:name w:val="annotation subject"/>
    <w:basedOn w:val="Commentaire"/>
    <w:next w:val="Commentaire"/>
    <w:semiHidden/>
    <w:rsid w:val="00BD785E"/>
    <w:rPr>
      <w:b/>
      <w:bCs/>
    </w:rPr>
  </w:style>
  <w:style w:type="paragraph" w:styleId="Textedebulles">
    <w:name w:val="Balloon Text"/>
    <w:basedOn w:val="Normal"/>
    <w:semiHidden/>
    <w:rsid w:val="00BD785E"/>
    <w:rPr>
      <w:rFonts w:ascii="Tahoma" w:hAnsi="Tahoma" w:cs="Tahoma"/>
      <w:sz w:val="16"/>
      <w:szCs w:val="16"/>
    </w:rPr>
  </w:style>
  <w:style w:type="paragraph" w:styleId="En-tte">
    <w:name w:val="header"/>
    <w:basedOn w:val="Normal"/>
    <w:rsid w:val="00BD785E"/>
    <w:pPr>
      <w:tabs>
        <w:tab w:val="center" w:pos="4536"/>
        <w:tab w:val="right" w:pos="9072"/>
      </w:tabs>
    </w:pPr>
  </w:style>
  <w:style w:type="paragraph" w:styleId="Pieddepage">
    <w:name w:val="footer"/>
    <w:basedOn w:val="Normal"/>
    <w:rsid w:val="00BD785E"/>
    <w:pPr>
      <w:tabs>
        <w:tab w:val="center" w:pos="4536"/>
        <w:tab w:val="right" w:pos="9072"/>
      </w:tabs>
    </w:pPr>
  </w:style>
  <w:style w:type="character" w:styleId="Numrodepage">
    <w:name w:val="page number"/>
    <w:basedOn w:val="Policepardfaut"/>
    <w:rsid w:val="00BD785E"/>
  </w:style>
  <w:style w:type="paragraph" w:styleId="Notedebasdepage">
    <w:name w:val="footnote text"/>
    <w:basedOn w:val="Normal"/>
    <w:semiHidden/>
    <w:rsid w:val="00693127"/>
    <w:rPr>
      <w:sz w:val="20"/>
      <w:szCs w:val="20"/>
    </w:rPr>
  </w:style>
  <w:style w:type="character" w:styleId="Appelnotedebasdep">
    <w:name w:val="footnote reference"/>
    <w:basedOn w:val="Policepardfaut"/>
    <w:semiHidden/>
    <w:rsid w:val="00693127"/>
    <w:rPr>
      <w:vertAlign w:val="superscript"/>
    </w:rPr>
  </w:style>
  <w:style w:type="paragraph" w:styleId="Listepuces">
    <w:name w:val="List Bullet"/>
    <w:basedOn w:val="Normal"/>
    <w:rsid w:val="00A5147B"/>
    <w:pPr>
      <w:numPr>
        <w:numId w:val="15"/>
      </w:numPr>
    </w:pPr>
  </w:style>
  <w:style w:type="table" w:styleId="Grilledutableau">
    <w:name w:val="Table Grid"/>
    <w:basedOn w:val="TableauNormal"/>
    <w:rsid w:val="00F04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Texte.do;jsessionid=249E1EB355E31C503BE30BD4AAB2903F.tpdjo09v_1?cidTexte=JORFTEXT000000888294&amp;dateTexte=1975071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france.gouv.fr/affichTexteArticle.do;jsessionid=249E1EB355E31C503BE30BD4AAB2903F.tpdjo09v_1?cidTexte=JORFTEXT000000237595&amp;idArticle=LEGIARTI000006235578&amp;dateTexte=2004103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1009</Words>
  <Characters>6056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Demande d’une copie d’un jugement de divorce</vt:lpstr>
    </vt:vector>
  </TitlesOfParts>
  <Company>CG45</Company>
  <LinksUpToDate>false</LinksUpToDate>
  <CharactersWithSpaces>7051</CharactersWithSpaces>
  <SharedDoc>false</SharedDoc>
  <HLinks>
    <vt:vector size="12" baseType="variant">
      <vt:variant>
        <vt:i4>7864343</vt:i4>
      </vt:variant>
      <vt:variant>
        <vt:i4>3</vt:i4>
      </vt:variant>
      <vt:variant>
        <vt:i4>0</vt:i4>
      </vt:variant>
      <vt:variant>
        <vt:i4>5</vt:i4>
      </vt:variant>
      <vt:variant>
        <vt:lpwstr>http://www.legifrance.gouv.fr/affichTexteArticle.do;jsessionid=249E1EB355E31C503BE30BD4AAB2903F.tpdjo09v_1?cidTexte=JORFTEXT000000237595&amp;idArticle=LEGIARTI000006235578&amp;dateTexte=20041031</vt:lpwstr>
      </vt:variant>
      <vt:variant>
        <vt:lpwstr/>
      </vt:variant>
      <vt:variant>
        <vt:i4>2490461</vt:i4>
      </vt:variant>
      <vt:variant>
        <vt:i4>0</vt:i4>
      </vt:variant>
      <vt:variant>
        <vt:i4>0</vt:i4>
      </vt:variant>
      <vt:variant>
        <vt:i4>5</vt:i4>
      </vt:variant>
      <vt:variant>
        <vt:lpwstr>http://www.legifrance.gouv.fr/affichTexte.do;jsessionid=249E1EB355E31C503BE30BD4AAB2903F.tpdjo09v_1?cidTexte=JORFTEXT000000888294&amp;dateTexte=19750712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d’une copie d’un jugement de divorce</dc:title>
  <dc:creator>martineza</dc:creator>
  <cp:lastModifiedBy>CADOREL Francois</cp:lastModifiedBy>
  <cp:revision>3</cp:revision>
  <cp:lastPrinted>2013-04-23T14:53:00Z</cp:lastPrinted>
  <dcterms:created xsi:type="dcterms:W3CDTF">2022-09-19T13:14:00Z</dcterms:created>
  <dcterms:modified xsi:type="dcterms:W3CDTF">2022-09-19T13:38:00Z</dcterms:modified>
</cp:coreProperties>
</file>